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7C49" w14:textId="31F6D65E" w:rsidR="008369AC" w:rsidRPr="009859AE" w:rsidRDefault="008369AC" w:rsidP="009859AE">
      <w:pPr>
        <w:ind w:left="1418" w:hanging="1418"/>
        <w:rPr>
          <w:i/>
          <w:iCs/>
          <w:sz w:val="24"/>
          <w:szCs w:val="24"/>
        </w:rPr>
      </w:pPr>
      <w:r w:rsidRPr="009859AE">
        <w:rPr>
          <w:i/>
          <w:iCs/>
          <w:sz w:val="24"/>
          <w:szCs w:val="24"/>
        </w:rPr>
        <w:t xml:space="preserve">Załącznik nr </w:t>
      </w:r>
      <w:r w:rsidR="00C06A89" w:rsidRPr="009859AE">
        <w:rPr>
          <w:i/>
          <w:iCs/>
          <w:sz w:val="24"/>
          <w:szCs w:val="24"/>
        </w:rPr>
        <w:t>5</w:t>
      </w:r>
      <w:r w:rsidRPr="009859AE">
        <w:rPr>
          <w:i/>
          <w:iCs/>
          <w:sz w:val="24"/>
          <w:szCs w:val="24"/>
        </w:rPr>
        <w:t xml:space="preserve"> - </w:t>
      </w:r>
      <w:r w:rsidRPr="009859AE">
        <w:rPr>
          <w:rFonts w:ascii="Franklin Gothic Book" w:hAnsi="Franklin Gothic Book" w:cs="Arial"/>
          <w:i/>
          <w:iCs/>
          <w:sz w:val="24"/>
          <w:szCs w:val="24"/>
        </w:rPr>
        <w:t>Wymagania dotyczące dokumentacji jakościowej oraz zabezpieczenia antykorozyjnego</w:t>
      </w:r>
    </w:p>
    <w:p w14:paraId="1360C0EF" w14:textId="77777777" w:rsidR="008369AC" w:rsidRDefault="008369AC"/>
    <w:p w14:paraId="38DD7231" w14:textId="19F8D16B" w:rsidR="0034750B" w:rsidRDefault="0034750B" w:rsidP="0034750B">
      <w:pPr>
        <w:pStyle w:val="Akapitzlist"/>
        <w:numPr>
          <w:ilvl w:val="0"/>
          <w:numId w:val="5"/>
        </w:numPr>
        <w:spacing w:before="120" w:after="120" w:line="23" w:lineRule="atLeast"/>
        <w:jc w:val="both"/>
        <w:rPr>
          <w:rFonts w:ascii="Franklin Gothic Book" w:hAnsi="Franklin Gothic Book" w:cstheme="minorHAnsi"/>
          <w:b/>
          <w:bCs/>
          <w:color w:val="000000"/>
          <w:sz w:val="26"/>
          <w:szCs w:val="26"/>
        </w:rPr>
      </w:pPr>
      <w:r w:rsidRPr="00A64535">
        <w:rPr>
          <w:rFonts w:ascii="Franklin Gothic Book" w:hAnsi="Franklin Gothic Book" w:cstheme="minorHAnsi"/>
          <w:b/>
          <w:bCs/>
          <w:color w:val="000000"/>
          <w:sz w:val="26"/>
          <w:szCs w:val="26"/>
        </w:rPr>
        <w:t>Uprawnienia personelu spawalniczego, badań nieniszczących, nadzoru i kontroli jakości</w:t>
      </w:r>
    </w:p>
    <w:p w14:paraId="7986C704" w14:textId="77777777" w:rsidR="00A64535" w:rsidRPr="00A64535" w:rsidRDefault="00A64535" w:rsidP="00A64535">
      <w:pPr>
        <w:pStyle w:val="Akapitzlist"/>
        <w:spacing w:before="120" w:after="120" w:line="23" w:lineRule="atLeast"/>
        <w:ind w:left="360"/>
        <w:jc w:val="both"/>
        <w:rPr>
          <w:rFonts w:ascii="Franklin Gothic Book" w:hAnsi="Franklin Gothic Book" w:cstheme="minorHAnsi"/>
          <w:b/>
          <w:bCs/>
          <w:color w:val="000000"/>
          <w:sz w:val="26"/>
          <w:szCs w:val="26"/>
        </w:rPr>
      </w:pPr>
    </w:p>
    <w:p w14:paraId="0F5C90CB" w14:textId="4B7D1E1B" w:rsidR="0034750B" w:rsidRPr="00A64535" w:rsidRDefault="00A64535" w:rsidP="00A64535">
      <w:pPr>
        <w:pStyle w:val="Akapitzlist"/>
        <w:numPr>
          <w:ilvl w:val="1"/>
          <w:numId w:val="5"/>
        </w:numPr>
        <w:spacing w:before="120" w:after="120" w:line="23" w:lineRule="atLeast"/>
        <w:jc w:val="both"/>
        <w:rPr>
          <w:rFonts w:ascii="Franklin Gothic Book" w:hAnsi="Franklin Gothic Book" w:cstheme="minorHAnsi"/>
          <w:color w:val="000000"/>
          <w:u w:val="single"/>
        </w:rPr>
      </w:pPr>
      <w:r w:rsidRPr="00A64535">
        <w:rPr>
          <w:rFonts w:ascii="Franklin Gothic Book" w:hAnsi="Franklin Gothic Book" w:cstheme="minorHAnsi"/>
          <w:color w:val="000000"/>
          <w:u w:val="single"/>
        </w:rPr>
        <w:t>Uprawnienia spawaczy</w:t>
      </w:r>
    </w:p>
    <w:p w14:paraId="775AFCC9" w14:textId="78A8925B" w:rsidR="0034750B" w:rsidRPr="00A64535" w:rsidRDefault="0034750B" w:rsidP="000056BA">
      <w:pPr>
        <w:pStyle w:val="Akapitzlist"/>
        <w:autoSpaceDE w:val="0"/>
        <w:autoSpaceDN w:val="0"/>
        <w:adjustRightInd w:val="0"/>
        <w:spacing w:before="120" w:after="120"/>
        <w:ind w:left="284"/>
        <w:jc w:val="both"/>
        <w:rPr>
          <w:rFonts w:ascii="Franklin Gothic Book" w:hAnsi="Franklin Gothic Book" w:cs="Arial"/>
          <w:color w:val="000000"/>
        </w:rPr>
      </w:pPr>
      <w:bookmarkStart w:id="0" w:name="_Hlk176950917"/>
      <w:r w:rsidRPr="009F777E">
        <w:rPr>
          <w:rFonts w:ascii="Franklin Gothic Book" w:hAnsi="Franklin Gothic Book" w:cs="Arial"/>
          <w:color w:val="000000"/>
        </w:rPr>
        <w:t>Prace spawalnicze (w tym połączenia tymczasowe) mogą wykonywać tylko spawacze z odpowiednimi, aktualnymi uprawnieniami zgodnymi z normą PN EN ISO 9606</w:t>
      </w:r>
      <w:r w:rsidRPr="00A64535">
        <w:rPr>
          <w:rFonts w:ascii="Franklin Gothic Book" w:hAnsi="Franklin Gothic Book" w:cs="Arial"/>
          <w:color w:val="000000"/>
        </w:rPr>
        <w:t xml:space="preserve"> </w:t>
      </w:r>
      <w:bookmarkStart w:id="1" w:name="_Hlk176952355"/>
      <w:r w:rsidRPr="00A64535">
        <w:rPr>
          <w:rFonts w:ascii="Franklin Gothic Book" w:hAnsi="Franklin Gothic Book" w:cs="Arial"/>
          <w:color w:val="000000"/>
        </w:rPr>
        <w:t xml:space="preserve">Dla urządzeń lub/i instalacji podlegających pod UDT uprawnienia muszą być wydane i zatwierdzone przez UDT. Dla urządzeń lub/i instalacji nie podlegających pod UDT Zamawiający dopuszcza uprawnienia wydane przez inną jednostkę notyfikowaną. Uprawnienia muszą być zgodne z wykonywanymi pracami spawalniczymi. Uprawnienia należy mieć dostępne do okazania Zamawiającemu w postaci skanu lub paszportu spawacza (do uzgodnienia z Zamawiającym). </w:t>
      </w:r>
      <w:r w:rsidR="00AC1C6C">
        <w:rPr>
          <w:rFonts w:ascii="Franklin Gothic Book" w:hAnsi="Franklin Gothic Book" w:cs="Arial"/>
          <w:color w:val="000000"/>
        </w:rPr>
        <w:t xml:space="preserve">Zamawiający pozostawia sobie prawo do sprawdzenia spawaczy w postaci testu kwalifikacyjnego oraz dopuszczenia spawaczy do wykonywania prac  na złączach tożsamych z wykonywanymi w zleceniu. </w:t>
      </w:r>
      <w:r w:rsidR="00AC1C6C" w:rsidRPr="00AC1C6C">
        <w:rPr>
          <w:rFonts w:ascii="Franklin Gothic Book" w:hAnsi="Franklin Gothic Book" w:cs="Arial"/>
          <w:color w:val="000000"/>
        </w:rPr>
        <w:t xml:space="preserve">Zamawiający nie ponosi ani nie zwraca kosztów kwalifikacji spawaczy. </w:t>
      </w:r>
      <w:r w:rsidR="00AC1C6C">
        <w:rPr>
          <w:rFonts w:ascii="Franklin Gothic Book" w:hAnsi="Franklin Gothic Book" w:cs="Arial"/>
          <w:color w:val="000000"/>
        </w:rPr>
        <w:t xml:space="preserve"> </w:t>
      </w:r>
      <w:r w:rsidRPr="00A64535">
        <w:rPr>
          <w:rFonts w:ascii="Franklin Gothic Book" w:hAnsi="Franklin Gothic Book" w:cs="Arial"/>
          <w:color w:val="000000"/>
        </w:rPr>
        <w:t>Jeśli w jakimkolwiek czasie w opinii Zamawiającego lub jego przedstawiciela praca któregoś spawacza budzi wątpliwości, to od takiego spawacza będzie wymagane, aby poddał się dodatkowemu testowi kwalifikacyjnemu dla wykazania czy jest on zdolny do wykonywania prac, do których został zaangażowany.</w:t>
      </w:r>
    </w:p>
    <w:p w14:paraId="78A092B8" w14:textId="77777777" w:rsidR="0034750B" w:rsidRPr="00A64535" w:rsidRDefault="0034750B" w:rsidP="0034750B">
      <w:pPr>
        <w:pStyle w:val="Akapitzlist"/>
        <w:autoSpaceDE w:val="0"/>
        <w:autoSpaceDN w:val="0"/>
        <w:adjustRightInd w:val="0"/>
        <w:spacing w:before="120" w:after="120"/>
        <w:ind w:left="792"/>
        <w:jc w:val="both"/>
        <w:rPr>
          <w:rFonts w:ascii="Franklin Gothic Book" w:hAnsi="Franklin Gothic Book" w:cs="Arial"/>
          <w:color w:val="000000"/>
        </w:rPr>
      </w:pPr>
    </w:p>
    <w:p w14:paraId="52615943" w14:textId="078751AC" w:rsidR="00A64535" w:rsidRPr="00950B46" w:rsidRDefault="00A64535" w:rsidP="00A64535">
      <w:pPr>
        <w:pStyle w:val="Akapitzlist"/>
        <w:numPr>
          <w:ilvl w:val="1"/>
          <w:numId w:val="5"/>
        </w:numPr>
        <w:spacing w:after="200" w:line="276" w:lineRule="auto"/>
        <w:rPr>
          <w:rFonts w:ascii="Franklin Gothic Book" w:hAnsi="Franklin Gothic Book" w:cs="Arial"/>
          <w:color w:val="000000"/>
          <w:u w:val="single"/>
        </w:rPr>
      </w:pPr>
      <w:bookmarkStart w:id="2" w:name="_Hlk176950930"/>
      <w:bookmarkEnd w:id="0"/>
      <w:bookmarkEnd w:id="1"/>
      <w:r w:rsidRPr="00950B46">
        <w:rPr>
          <w:rFonts w:ascii="Franklin Gothic Book" w:hAnsi="Franklin Gothic Book" w:cs="Arial"/>
          <w:color w:val="000000"/>
          <w:u w:val="single"/>
        </w:rPr>
        <w:t xml:space="preserve">Uprawnienia nadzoru </w:t>
      </w:r>
    </w:p>
    <w:p w14:paraId="432985AB" w14:textId="4488E260" w:rsidR="0034750B" w:rsidRPr="00A64535" w:rsidRDefault="0034750B" w:rsidP="00950B46">
      <w:pPr>
        <w:pStyle w:val="Akapitzlist"/>
        <w:spacing w:after="200" w:line="276" w:lineRule="auto"/>
        <w:ind w:left="284"/>
        <w:rPr>
          <w:rFonts w:ascii="Franklin Gothic Book" w:hAnsi="Franklin Gothic Book" w:cs="Arial"/>
          <w:color w:val="000000"/>
        </w:rPr>
      </w:pPr>
      <w:r w:rsidRPr="00A64535">
        <w:rPr>
          <w:rFonts w:ascii="Franklin Gothic Book" w:hAnsi="Franklin Gothic Book" w:cs="Arial"/>
          <w:color w:val="000000"/>
        </w:rPr>
        <w:t>W celu zapewnienia wymaganej jakości procesu spawania nadzór spawalniczy musi spełniać wymagania norm PN-EN ISO 3834-2 i PN EN ISO 14731. Osoba sprawująca nadzór nad procesami spawania musi posiadać certyfikat IWE/EWE oraz Świadectwo Sprawdzianu Wiedzy  wydane przez Urząd Dozoru Technicznego.</w:t>
      </w:r>
    </w:p>
    <w:p w14:paraId="2AF9CF75" w14:textId="77777777" w:rsidR="0034750B" w:rsidRPr="00A64535" w:rsidRDefault="0034750B" w:rsidP="0034750B">
      <w:pPr>
        <w:pStyle w:val="Akapitzlist"/>
        <w:ind w:left="792"/>
        <w:rPr>
          <w:rFonts w:ascii="Franklin Gothic Book" w:hAnsi="Franklin Gothic Book" w:cs="Arial"/>
          <w:color w:val="000000"/>
        </w:rPr>
      </w:pPr>
    </w:p>
    <w:p w14:paraId="1C27BA1B" w14:textId="430CCB4A" w:rsidR="00950B46" w:rsidRPr="00950B46" w:rsidRDefault="00950B46" w:rsidP="0034750B">
      <w:pPr>
        <w:pStyle w:val="Akapitzlist"/>
        <w:numPr>
          <w:ilvl w:val="1"/>
          <w:numId w:val="5"/>
        </w:numPr>
        <w:autoSpaceDE w:val="0"/>
        <w:autoSpaceDN w:val="0"/>
        <w:adjustRightInd w:val="0"/>
        <w:spacing w:before="120" w:after="120"/>
        <w:jc w:val="both"/>
        <w:rPr>
          <w:rFonts w:ascii="Franklin Gothic Book" w:hAnsi="Franklin Gothic Book" w:cs="Arial"/>
          <w:color w:val="000000"/>
          <w:u w:val="single"/>
        </w:rPr>
      </w:pPr>
      <w:bookmarkStart w:id="3" w:name="_Hlk176950945"/>
      <w:bookmarkEnd w:id="2"/>
      <w:r w:rsidRPr="00950B46">
        <w:rPr>
          <w:rFonts w:ascii="Franklin Gothic Book" w:hAnsi="Franklin Gothic Book" w:cs="Arial"/>
          <w:color w:val="000000"/>
          <w:u w:val="single"/>
        </w:rPr>
        <w:t>Uprawnienia personelu kontroli jakości oraz badań n</w:t>
      </w:r>
      <w:r>
        <w:rPr>
          <w:rFonts w:ascii="Franklin Gothic Book" w:hAnsi="Franklin Gothic Book" w:cs="Arial"/>
          <w:color w:val="000000"/>
          <w:u w:val="single"/>
        </w:rPr>
        <w:t>i</w:t>
      </w:r>
      <w:r w:rsidRPr="00950B46">
        <w:rPr>
          <w:rFonts w:ascii="Franklin Gothic Book" w:hAnsi="Franklin Gothic Book" w:cs="Arial"/>
          <w:color w:val="000000"/>
          <w:u w:val="single"/>
        </w:rPr>
        <w:t>eniszczących</w:t>
      </w:r>
    </w:p>
    <w:p w14:paraId="4C988947" w14:textId="35085814" w:rsidR="0034750B" w:rsidRPr="00A64535" w:rsidRDefault="0034750B" w:rsidP="00950B46">
      <w:pPr>
        <w:pStyle w:val="Akapitzlist"/>
        <w:autoSpaceDE w:val="0"/>
        <w:autoSpaceDN w:val="0"/>
        <w:adjustRightInd w:val="0"/>
        <w:spacing w:before="120" w:after="120"/>
        <w:ind w:left="284"/>
        <w:jc w:val="both"/>
        <w:rPr>
          <w:rFonts w:ascii="Franklin Gothic Book" w:hAnsi="Franklin Gothic Book" w:cs="Arial"/>
          <w:color w:val="000000"/>
        </w:rPr>
      </w:pPr>
      <w:r w:rsidRPr="00A64535">
        <w:rPr>
          <w:rFonts w:ascii="Franklin Gothic Book" w:hAnsi="Franklin Gothic Book" w:cs="Arial"/>
          <w:color w:val="000000"/>
        </w:rPr>
        <w:t>Personel odpowiedzialny za kontrolę jakości, wykonywanie badań nieniszczących w tym pomiary i badania diagnostyczne musi posiadać odpowiednie certyfikaty wg normy PN-EN ISO 9712 oraz norm pokrewnych dla rodzajów badań nieujętych w przytoczonej normie.</w:t>
      </w:r>
    </w:p>
    <w:p w14:paraId="25291497" w14:textId="77777777" w:rsidR="0034750B" w:rsidRPr="0034750B" w:rsidRDefault="0034750B" w:rsidP="0034750B">
      <w:pPr>
        <w:pStyle w:val="Akapitzlist"/>
        <w:rPr>
          <w:rFonts w:ascii="Franklin Gothic Book" w:hAnsi="Franklin Gothic Book" w:cstheme="minorHAnsi"/>
          <w:color w:val="000000"/>
        </w:rPr>
      </w:pPr>
    </w:p>
    <w:p w14:paraId="2C9682EA" w14:textId="77777777" w:rsidR="0034750B" w:rsidRPr="0034750B" w:rsidRDefault="0034750B" w:rsidP="0034750B">
      <w:pPr>
        <w:pStyle w:val="Akapitzlist"/>
        <w:autoSpaceDE w:val="0"/>
        <w:autoSpaceDN w:val="0"/>
        <w:adjustRightInd w:val="0"/>
        <w:spacing w:before="120" w:after="120"/>
        <w:ind w:left="792"/>
        <w:jc w:val="both"/>
        <w:rPr>
          <w:rFonts w:ascii="Franklin Gothic Book" w:hAnsi="Franklin Gothic Book" w:cstheme="minorHAnsi"/>
          <w:b/>
          <w:bCs/>
          <w:color w:val="000000"/>
        </w:rPr>
      </w:pPr>
    </w:p>
    <w:p w14:paraId="21C680B4" w14:textId="2949D93C" w:rsidR="0034750B" w:rsidRDefault="0034750B" w:rsidP="0034750B">
      <w:pPr>
        <w:pStyle w:val="Akapitzlist"/>
        <w:numPr>
          <w:ilvl w:val="0"/>
          <w:numId w:val="5"/>
        </w:numPr>
        <w:rPr>
          <w:rFonts w:ascii="Franklin Gothic Book" w:hAnsi="Franklin Gothic Book" w:cstheme="minorHAnsi"/>
          <w:b/>
          <w:bCs/>
          <w:color w:val="000000"/>
          <w:sz w:val="26"/>
          <w:szCs w:val="26"/>
        </w:rPr>
      </w:pPr>
      <w:r w:rsidRPr="00A64535">
        <w:rPr>
          <w:rFonts w:ascii="Franklin Gothic Book" w:hAnsi="Franklin Gothic Book" w:cstheme="minorHAnsi"/>
          <w:b/>
          <w:bCs/>
          <w:color w:val="000000"/>
          <w:sz w:val="26"/>
          <w:szCs w:val="26"/>
        </w:rPr>
        <w:t xml:space="preserve">Wymagania </w:t>
      </w:r>
      <w:r w:rsidR="008D38EB" w:rsidRPr="00A64535">
        <w:rPr>
          <w:rFonts w:ascii="Franklin Gothic Book" w:hAnsi="Franklin Gothic Book" w:cstheme="minorHAnsi"/>
          <w:b/>
          <w:bCs/>
          <w:color w:val="000000"/>
          <w:sz w:val="26"/>
          <w:szCs w:val="26"/>
        </w:rPr>
        <w:t>jakościowe</w:t>
      </w:r>
    </w:p>
    <w:p w14:paraId="111F8C58" w14:textId="77777777" w:rsidR="00A64535" w:rsidRPr="00A64535" w:rsidRDefault="00A64535" w:rsidP="00A64535">
      <w:pPr>
        <w:pStyle w:val="Akapitzlist"/>
        <w:ind w:left="360"/>
        <w:rPr>
          <w:rFonts w:ascii="Franklin Gothic Book" w:hAnsi="Franklin Gothic Book" w:cstheme="minorHAnsi"/>
          <w:b/>
          <w:bCs/>
          <w:color w:val="000000"/>
          <w:sz w:val="26"/>
          <w:szCs w:val="26"/>
        </w:rPr>
      </w:pPr>
    </w:p>
    <w:p w14:paraId="3CB3E1A4" w14:textId="0BED5F6D" w:rsidR="008D38EB" w:rsidRPr="00A64535" w:rsidRDefault="008D38EB" w:rsidP="008D38EB">
      <w:pPr>
        <w:pStyle w:val="Akapitzlist"/>
        <w:numPr>
          <w:ilvl w:val="1"/>
          <w:numId w:val="5"/>
        </w:numPr>
        <w:rPr>
          <w:rFonts w:ascii="Franklin Gothic Book" w:hAnsi="Franklin Gothic Book" w:cstheme="minorHAnsi"/>
          <w:color w:val="000000"/>
          <w:u w:val="single"/>
        </w:rPr>
      </w:pPr>
      <w:r w:rsidRPr="00A64535">
        <w:rPr>
          <w:rFonts w:ascii="Franklin Gothic Book" w:hAnsi="Franklin Gothic Book" w:cstheme="minorHAnsi"/>
          <w:color w:val="000000"/>
          <w:u w:val="single"/>
        </w:rPr>
        <w:t>Certyfikaty zakładu</w:t>
      </w:r>
    </w:p>
    <w:p w14:paraId="76066D6D" w14:textId="77777777" w:rsidR="008D38EB" w:rsidRPr="008D38EB" w:rsidRDefault="008D38EB" w:rsidP="008D38EB">
      <w:pPr>
        <w:pStyle w:val="Akapitzlist"/>
        <w:ind w:left="792"/>
        <w:rPr>
          <w:rFonts w:ascii="Franklin Gothic Book" w:hAnsi="Franklin Gothic Book" w:cstheme="minorHAnsi"/>
          <w:b/>
          <w:bCs/>
          <w:color w:val="000000"/>
        </w:rPr>
      </w:pPr>
    </w:p>
    <w:p w14:paraId="6B477A77" w14:textId="2F717810" w:rsidR="008D38EB" w:rsidRPr="00A64535" w:rsidRDefault="008D38EB" w:rsidP="00BA45C3">
      <w:pPr>
        <w:ind w:left="360"/>
        <w:jc w:val="both"/>
        <w:rPr>
          <w:rFonts w:ascii="Franklin Gothic Book" w:eastAsia="Times New Roman" w:hAnsi="Franklin Gothic Book" w:cs="Arial"/>
          <w:color w:val="000000"/>
          <w:sz w:val="24"/>
          <w:szCs w:val="24"/>
          <w:lang w:eastAsia="pl-PL"/>
        </w:rPr>
      </w:pPr>
      <w:r w:rsidRPr="00A64535">
        <w:rPr>
          <w:rFonts w:ascii="Franklin Gothic Book" w:eastAsia="Times New Roman" w:hAnsi="Franklin Gothic Book" w:cs="Arial"/>
          <w:color w:val="000000"/>
          <w:sz w:val="24"/>
          <w:szCs w:val="24"/>
          <w:lang w:eastAsia="pl-PL"/>
        </w:rPr>
        <w:t>Wykonawca realizujący procesy spawalnicze powinien posiadać certyfikat stwierdzający wdrożenie u siebie pełnych wymagań jakości zgodnie z PN-EN ISO 3834-2.</w:t>
      </w:r>
    </w:p>
    <w:bookmarkEnd w:id="3"/>
    <w:p w14:paraId="015D4536" w14:textId="77777777" w:rsidR="0034750B" w:rsidRPr="00805204" w:rsidRDefault="0034750B" w:rsidP="0034750B">
      <w:pPr>
        <w:pStyle w:val="Akapitzlist"/>
        <w:numPr>
          <w:ilvl w:val="1"/>
          <w:numId w:val="5"/>
        </w:numPr>
        <w:spacing w:before="120" w:after="120" w:line="276" w:lineRule="auto"/>
        <w:contextualSpacing w:val="0"/>
        <w:jc w:val="both"/>
        <w:rPr>
          <w:rFonts w:ascii="Franklin Gothic Book" w:hAnsi="Franklin Gothic Book" w:cstheme="minorHAnsi"/>
          <w:color w:val="000000"/>
          <w:u w:val="single"/>
        </w:rPr>
      </w:pPr>
      <w:r w:rsidRPr="00805204">
        <w:rPr>
          <w:rFonts w:ascii="Franklin Gothic Book" w:hAnsi="Franklin Gothic Book" w:cstheme="minorHAnsi"/>
          <w:color w:val="000000"/>
          <w:u w:val="single"/>
        </w:rPr>
        <w:t>Technologia spawania</w:t>
      </w:r>
    </w:p>
    <w:p w14:paraId="7234DB32" w14:textId="4F4AC41F" w:rsidR="0034750B" w:rsidRDefault="0034750B" w:rsidP="00A64535">
      <w:pPr>
        <w:pStyle w:val="Akapitzlist"/>
        <w:spacing w:after="160"/>
        <w:ind w:left="284"/>
        <w:jc w:val="both"/>
        <w:rPr>
          <w:rFonts w:ascii="Franklin Gothic Book" w:hAnsi="Franklin Gothic Book" w:cs="Arial"/>
          <w:color w:val="000000"/>
        </w:rPr>
      </w:pPr>
      <w:bookmarkStart w:id="4" w:name="_Hlk176951939"/>
      <w:r w:rsidRPr="00D13B92">
        <w:rPr>
          <w:rFonts w:ascii="Franklin Gothic Book" w:hAnsi="Franklin Gothic Book" w:cs="Arial"/>
          <w:color w:val="000000"/>
        </w:rPr>
        <w:t>Proces spawania będzie realizowany w oparciu o zatwierdzone WPQR oraz WPS, kwalifikowane na podstawie norm serii PN-EN ISO 15614 lub/i 15613. Dla napraw urządzeń lub/i instalacji podlegających pod UDT technologia (WPQR, WPS, Obróbka Cieplna) musi być zatwierdzona przez UDT.</w:t>
      </w:r>
      <w:r w:rsidR="003953B0">
        <w:rPr>
          <w:rFonts w:ascii="Franklin Gothic Book" w:hAnsi="Franklin Gothic Book" w:cs="Arial"/>
          <w:color w:val="000000"/>
        </w:rPr>
        <w:t xml:space="preserve"> Przed uzgodnieniem technologii naprawy z </w:t>
      </w:r>
      <w:r w:rsidR="003953B0">
        <w:rPr>
          <w:rFonts w:ascii="Franklin Gothic Book" w:hAnsi="Franklin Gothic Book" w:cs="Arial"/>
          <w:color w:val="000000"/>
        </w:rPr>
        <w:lastRenderedPageBreak/>
        <w:t>UDT, Wykonawca zobowiązany jest do ustalenia rozwiązań technologicznych z Zamawiającym.</w:t>
      </w:r>
      <w:r w:rsidRPr="00D13B92">
        <w:rPr>
          <w:rFonts w:ascii="Franklin Gothic Book" w:hAnsi="Franklin Gothic Book" w:cs="Arial"/>
          <w:color w:val="000000"/>
        </w:rPr>
        <w:t xml:space="preserve"> Dla urządzeń lub/i instalacji nie podlegających pod UDT Zamawiający dopuszcza technologie certyfikowane</w:t>
      </w:r>
      <w:r>
        <w:rPr>
          <w:rFonts w:ascii="Franklin Gothic Book" w:hAnsi="Franklin Gothic Book" w:cs="Arial"/>
          <w:color w:val="000000"/>
        </w:rPr>
        <w:t>,</w:t>
      </w:r>
      <w:r w:rsidRPr="00D13B92">
        <w:rPr>
          <w:rFonts w:ascii="Franklin Gothic Book" w:hAnsi="Franklin Gothic Book" w:cs="Arial"/>
          <w:color w:val="000000"/>
        </w:rPr>
        <w:t xml:space="preserve"> wydane przez inną jednostkę notyfikowaną. Podwykonawcy powinni posiadać dokumenty w zakresie tych samych wymagań. </w:t>
      </w:r>
      <w:bookmarkEnd w:id="4"/>
    </w:p>
    <w:p w14:paraId="2317EB87" w14:textId="77777777" w:rsidR="008D38EB" w:rsidRDefault="008D38EB" w:rsidP="0034750B">
      <w:pPr>
        <w:pStyle w:val="Akapitzlist"/>
        <w:spacing w:after="160"/>
        <w:ind w:left="792"/>
        <w:jc w:val="both"/>
        <w:rPr>
          <w:rFonts w:ascii="Franklin Gothic Book" w:hAnsi="Franklin Gothic Book"/>
        </w:rPr>
      </w:pPr>
    </w:p>
    <w:p w14:paraId="70C9EEF0" w14:textId="67B36F9C" w:rsidR="0034750B" w:rsidRPr="00950B46" w:rsidRDefault="008D38EB" w:rsidP="00950B46">
      <w:pPr>
        <w:pStyle w:val="Akapitzlist"/>
        <w:numPr>
          <w:ilvl w:val="0"/>
          <w:numId w:val="5"/>
        </w:numPr>
        <w:rPr>
          <w:rFonts w:ascii="Franklin Gothic Book" w:hAnsi="Franklin Gothic Book" w:cstheme="minorHAnsi"/>
          <w:b/>
          <w:bCs/>
          <w:color w:val="000000"/>
          <w:sz w:val="26"/>
          <w:szCs w:val="26"/>
        </w:rPr>
      </w:pPr>
      <w:r w:rsidRPr="00950B46">
        <w:rPr>
          <w:rFonts w:ascii="Franklin Gothic Book" w:hAnsi="Franklin Gothic Book" w:cstheme="minorHAnsi"/>
          <w:b/>
          <w:bCs/>
          <w:color w:val="000000"/>
          <w:sz w:val="26"/>
          <w:szCs w:val="26"/>
        </w:rPr>
        <w:t>Spawanie i operacje związane</w:t>
      </w:r>
    </w:p>
    <w:p w14:paraId="69CDA9A5" w14:textId="77777777" w:rsidR="008D38EB" w:rsidRPr="008D38EB" w:rsidRDefault="008D38EB" w:rsidP="008D38EB">
      <w:pPr>
        <w:pStyle w:val="Akapitzlist"/>
        <w:spacing w:before="120" w:after="120"/>
        <w:ind w:left="360"/>
        <w:jc w:val="both"/>
        <w:rPr>
          <w:rFonts w:ascii="Franklin Gothic Book" w:hAnsi="Franklin Gothic Book"/>
          <w:b/>
          <w:bCs/>
        </w:rPr>
      </w:pPr>
    </w:p>
    <w:p w14:paraId="0DE05BDC" w14:textId="77777777" w:rsidR="0034750B" w:rsidRPr="00805204" w:rsidRDefault="0034750B" w:rsidP="0034750B">
      <w:pPr>
        <w:pStyle w:val="Akapitzlist"/>
        <w:numPr>
          <w:ilvl w:val="1"/>
          <w:numId w:val="5"/>
        </w:numPr>
        <w:spacing w:before="120" w:after="120" w:line="276" w:lineRule="auto"/>
        <w:contextualSpacing w:val="0"/>
        <w:jc w:val="both"/>
        <w:rPr>
          <w:rFonts w:ascii="Franklin Gothic Book" w:hAnsi="Franklin Gothic Book" w:cstheme="minorHAnsi"/>
          <w:color w:val="000000"/>
          <w:u w:val="single"/>
        </w:rPr>
      </w:pPr>
      <w:r w:rsidRPr="00805204">
        <w:rPr>
          <w:rFonts w:ascii="Franklin Gothic Book" w:hAnsi="Franklin Gothic Book" w:cstheme="minorHAnsi"/>
          <w:color w:val="000000"/>
          <w:u w:val="single"/>
        </w:rPr>
        <w:t>Cięcie i ukosowanie</w:t>
      </w:r>
    </w:p>
    <w:p w14:paraId="1CABFA70" w14:textId="3921E37E" w:rsidR="0034750B" w:rsidRPr="00A64535" w:rsidRDefault="0034750B" w:rsidP="00A64535">
      <w:pPr>
        <w:pStyle w:val="Akapitzlist"/>
        <w:spacing w:after="160"/>
        <w:ind w:left="284"/>
        <w:jc w:val="both"/>
        <w:rPr>
          <w:rFonts w:ascii="Franklin Gothic Book" w:hAnsi="Franklin Gothic Book" w:cs="Arial"/>
          <w:color w:val="000000"/>
        </w:rPr>
      </w:pPr>
      <w:bookmarkStart w:id="5" w:name="_Hlk176952627"/>
      <w:r w:rsidRPr="00A64535">
        <w:rPr>
          <w:rFonts w:ascii="Franklin Gothic Book" w:hAnsi="Franklin Gothic Book" w:cs="Arial"/>
          <w:color w:val="000000"/>
        </w:rPr>
        <w:t>Przygotowanie złącza spawanego należy wykonać wg. normy PN-EN ISO 9692 oraz zgodnie z zatwierdzoną Instrukcją Technologiczną Spawania (WPS). Na końcówkach rur istniejących instalacji, do których będą spawane nowe elementy, należy wykonać badania PT/MT.  Po przygotowaniu złącza nadzór spawalniczy odbiera złącze i zwalnia do spawania.</w:t>
      </w:r>
      <w:bookmarkEnd w:id="5"/>
    </w:p>
    <w:p w14:paraId="642121D4" w14:textId="77777777" w:rsidR="004B6985" w:rsidRPr="004B6985" w:rsidRDefault="004B6985" w:rsidP="004B6985">
      <w:pPr>
        <w:pStyle w:val="Akapitzlist"/>
        <w:spacing w:after="160"/>
        <w:ind w:left="851"/>
        <w:jc w:val="both"/>
        <w:rPr>
          <w:rFonts w:ascii="Franklin Gothic Book" w:hAnsi="Franklin Gothic Book" w:cstheme="minorHAnsi"/>
          <w:color w:val="000000"/>
        </w:rPr>
      </w:pPr>
    </w:p>
    <w:p w14:paraId="0CB36D43" w14:textId="31397C4E" w:rsidR="0034750B" w:rsidRPr="004B6985" w:rsidRDefault="0034750B" w:rsidP="004B6985">
      <w:pPr>
        <w:pStyle w:val="Akapitzlist"/>
        <w:numPr>
          <w:ilvl w:val="1"/>
          <w:numId w:val="5"/>
        </w:numPr>
        <w:spacing w:before="120" w:after="120" w:line="276" w:lineRule="auto"/>
        <w:rPr>
          <w:rFonts w:ascii="Franklin Gothic Book" w:hAnsi="Franklin Gothic Book" w:cstheme="minorHAnsi"/>
          <w:color w:val="000000"/>
          <w:u w:val="single"/>
        </w:rPr>
      </w:pPr>
      <w:r w:rsidRPr="004B6985">
        <w:rPr>
          <w:rFonts w:ascii="Franklin Gothic Book" w:hAnsi="Franklin Gothic Book" w:cstheme="minorHAnsi"/>
          <w:color w:val="000000"/>
          <w:u w:val="single"/>
        </w:rPr>
        <w:t xml:space="preserve">Podgrzewanie do spawania, temperatura </w:t>
      </w:r>
      <w:proofErr w:type="spellStart"/>
      <w:r w:rsidRPr="004B6985">
        <w:rPr>
          <w:rFonts w:ascii="Franklin Gothic Book" w:hAnsi="Franklin Gothic Book" w:cstheme="minorHAnsi"/>
          <w:color w:val="000000"/>
          <w:u w:val="single"/>
        </w:rPr>
        <w:t>międzyściegowa</w:t>
      </w:r>
      <w:proofErr w:type="spellEnd"/>
      <w:r w:rsidRPr="004B6985">
        <w:rPr>
          <w:rFonts w:ascii="Franklin Gothic Book" w:hAnsi="Franklin Gothic Book" w:cstheme="minorHAnsi"/>
          <w:color w:val="000000"/>
          <w:u w:val="single"/>
        </w:rPr>
        <w:t>, chłodzenie elementów po spawaniu</w:t>
      </w:r>
    </w:p>
    <w:p w14:paraId="5A735D42" w14:textId="4F095BAD" w:rsidR="0034750B" w:rsidRPr="005B7362" w:rsidRDefault="0034750B" w:rsidP="004B6985">
      <w:pPr>
        <w:pStyle w:val="Akapitzlist"/>
        <w:spacing w:before="120" w:after="120"/>
        <w:ind w:left="360"/>
        <w:contextualSpacing w:val="0"/>
        <w:jc w:val="both"/>
        <w:rPr>
          <w:rFonts w:ascii="Franklin Gothic Book" w:hAnsi="Franklin Gothic Book" w:cstheme="minorHAnsi"/>
          <w:color w:val="000000"/>
        </w:rPr>
      </w:pPr>
      <w:bookmarkStart w:id="6" w:name="_Hlk176952856"/>
      <w:r w:rsidRPr="005B7362">
        <w:rPr>
          <w:rFonts w:ascii="Franklin Gothic Book" w:hAnsi="Franklin Gothic Book" w:cstheme="minorHAnsi"/>
          <w:color w:val="000000"/>
        </w:rPr>
        <w:t xml:space="preserve">Wykonawca </w:t>
      </w:r>
      <w:r w:rsidR="004B6985">
        <w:rPr>
          <w:rFonts w:ascii="Franklin Gothic Book" w:hAnsi="Franklin Gothic Book" w:cstheme="minorHAnsi"/>
          <w:color w:val="000000"/>
        </w:rPr>
        <w:t>zobowiązany jest</w:t>
      </w:r>
      <w:r w:rsidRPr="005B7362">
        <w:rPr>
          <w:rFonts w:ascii="Franklin Gothic Book" w:hAnsi="Franklin Gothic Book" w:cstheme="minorHAnsi"/>
          <w:color w:val="000000"/>
        </w:rPr>
        <w:t xml:space="preserve"> przestrzega</w:t>
      </w:r>
      <w:r w:rsidR="004B6985">
        <w:rPr>
          <w:rFonts w:ascii="Franklin Gothic Book" w:hAnsi="Franklin Gothic Book" w:cstheme="minorHAnsi"/>
          <w:color w:val="000000"/>
        </w:rPr>
        <w:t>ć</w:t>
      </w:r>
      <w:r w:rsidRPr="005B7362">
        <w:rPr>
          <w:rFonts w:ascii="Franklin Gothic Book" w:hAnsi="Franklin Gothic Book" w:cstheme="minorHAnsi"/>
          <w:color w:val="000000"/>
        </w:rPr>
        <w:t xml:space="preserve">  temperatur podgrzewani</w:t>
      </w:r>
      <w:r w:rsidR="004B6985">
        <w:rPr>
          <w:rFonts w:ascii="Franklin Gothic Book" w:hAnsi="Franklin Gothic Book" w:cstheme="minorHAnsi"/>
          <w:color w:val="000000"/>
        </w:rPr>
        <w:t>a wstępnego</w:t>
      </w:r>
      <w:r w:rsidRPr="005B7362">
        <w:rPr>
          <w:rFonts w:ascii="Franklin Gothic Book" w:hAnsi="Franklin Gothic Book" w:cstheme="minorHAnsi"/>
          <w:color w:val="000000"/>
        </w:rPr>
        <w:t xml:space="preserve"> do spawania, temperatury </w:t>
      </w:r>
      <w:proofErr w:type="spellStart"/>
      <w:r w:rsidRPr="005B7362">
        <w:rPr>
          <w:rFonts w:ascii="Franklin Gothic Book" w:hAnsi="Franklin Gothic Book" w:cstheme="minorHAnsi"/>
          <w:color w:val="000000"/>
        </w:rPr>
        <w:t>międzyściegowej</w:t>
      </w:r>
      <w:proofErr w:type="spellEnd"/>
      <w:r w:rsidRPr="005B7362">
        <w:rPr>
          <w:rFonts w:ascii="Franklin Gothic Book" w:hAnsi="Franklin Gothic Book" w:cstheme="minorHAnsi"/>
          <w:color w:val="000000"/>
        </w:rPr>
        <w:t xml:space="preserve">, określonych w WPS. W przypadku kiedy warunki technologiczne lub środowiskowe mogą wpłynąć na szybkie odprowadzanie ciepła z elementów łączonych i możliwość powstawania pęknięć, Wykonawca wdroży odpowiednie środki zapobiegawcze. </w:t>
      </w:r>
    </w:p>
    <w:p w14:paraId="16CD967A" w14:textId="350EDF34" w:rsidR="0034750B" w:rsidRDefault="0034750B" w:rsidP="004B6985">
      <w:pPr>
        <w:pStyle w:val="Akapitzlist"/>
        <w:spacing w:before="120" w:after="120"/>
        <w:ind w:left="360"/>
        <w:contextualSpacing w:val="0"/>
        <w:jc w:val="both"/>
        <w:rPr>
          <w:rFonts w:ascii="Franklin Gothic Book" w:hAnsi="Franklin Gothic Book" w:cstheme="minorHAnsi"/>
          <w:color w:val="000000"/>
        </w:rPr>
      </w:pPr>
      <w:r w:rsidRPr="005B7362">
        <w:rPr>
          <w:rFonts w:ascii="Franklin Gothic Book" w:hAnsi="Franklin Gothic Book" w:cstheme="minorHAnsi"/>
          <w:color w:val="000000"/>
        </w:rPr>
        <w:t xml:space="preserve">Kontrola temperatury podgrzewania i </w:t>
      </w:r>
      <w:proofErr w:type="spellStart"/>
      <w:r w:rsidRPr="005B7362">
        <w:rPr>
          <w:rFonts w:ascii="Franklin Gothic Book" w:hAnsi="Franklin Gothic Book" w:cstheme="minorHAnsi"/>
          <w:color w:val="000000"/>
        </w:rPr>
        <w:t>międzyściegowej</w:t>
      </w:r>
      <w:proofErr w:type="spellEnd"/>
      <w:r w:rsidRPr="005B7362">
        <w:rPr>
          <w:rFonts w:ascii="Franklin Gothic Book" w:hAnsi="Franklin Gothic Book" w:cstheme="minorHAnsi"/>
          <w:color w:val="000000"/>
        </w:rPr>
        <w:t xml:space="preserve"> powinna odbywać się przy użyciu termometru stykowego, termopar lub innych urządzeń termo kontrolnych. Pomiar temperatury należy wykonywać zgodnie z PN-EN ISO 13916.</w:t>
      </w:r>
      <w:bookmarkEnd w:id="6"/>
    </w:p>
    <w:p w14:paraId="1027BE6B" w14:textId="77777777" w:rsidR="004B6985" w:rsidRPr="004B6985" w:rsidRDefault="004B6985" w:rsidP="004B6985">
      <w:pPr>
        <w:pStyle w:val="Akapitzlist"/>
        <w:numPr>
          <w:ilvl w:val="1"/>
          <w:numId w:val="5"/>
        </w:numPr>
        <w:spacing w:before="120" w:after="120" w:line="276" w:lineRule="auto"/>
        <w:rPr>
          <w:rFonts w:ascii="Franklin Gothic Book" w:hAnsi="Franklin Gothic Book" w:cstheme="minorHAnsi"/>
          <w:color w:val="000000"/>
          <w:u w:val="single"/>
        </w:rPr>
      </w:pPr>
      <w:r w:rsidRPr="004B6985">
        <w:rPr>
          <w:rFonts w:ascii="Franklin Gothic Book" w:hAnsi="Franklin Gothic Book" w:cstheme="minorHAnsi"/>
          <w:color w:val="000000"/>
          <w:u w:val="single"/>
        </w:rPr>
        <w:t>Spawanie tymczasowych mocowań</w:t>
      </w:r>
    </w:p>
    <w:p w14:paraId="689CCF24" w14:textId="522BE316" w:rsidR="004B6985" w:rsidRDefault="004B6985" w:rsidP="004B6985">
      <w:pPr>
        <w:pStyle w:val="Akapitzlist"/>
        <w:spacing w:before="120" w:after="120"/>
        <w:ind w:left="360"/>
        <w:contextualSpacing w:val="0"/>
        <w:jc w:val="both"/>
        <w:rPr>
          <w:rFonts w:ascii="Franklin Gothic Book" w:hAnsi="Franklin Gothic Book" w:cstheme="minorHAnsi"/>
          <w:color w:val="000000"/>
        </w:rPr>
      </w:pPr>
      <w:r w:rsidRPr="004B6985">
        <w:rPr>
          <w:rFonts w:ascii="Franklin Gothic Book" w:hAnsi="Franklin Gothic Book" w:cstheme="minorHAnsi"/>
          <w:color w:val="000000"/>
        </w:rPr>
        <w:t>Wymagania przy spawaniu połączeń tymczasowych powinny być takie same jak przy spawaniu głównych spoin. Po likwidacji tego rodzaju spoin należy usnąć naddatki materiału przez szlifowania do równa z powierzchnią  materiału podstawowego oraz wykonać badania powierzchniowe wykluczające pojawienie się ewentualnych pęknięć</w:t>
      </w:r>
      <w:r>
        <w:rPr>
          <w:rFonts w:ascii="Franklin Gothic Book" w:hAnsi="Franklin Gothic Book" w:cstheme="minorHAnsi"/>
          <w:color w:val="000000"/>
        </w:rPr>
        <w:t>.</w:t>
      </w:r>
    </w:p>
    <w:p w14:paraId="1695A230" w14:textId="696CA1DB" w:rsidR="004B6985" w:rsidRPr="000E7920" w:rsidRDefault="004B6985" w:rsidP="004B6985">
      <w:pPr>
        <w:pStyle w:val="Akapitzlist"/>
        <w:ind w:left="792"/>
      </w:pPr>
    </w:p>
    <w:p w14:paraId="0BE631FB" w14:textId="0D7FC77E" w:rsidR="000056BA" w:rsidRPr="000056BA" w:rsidRDefault="000056BA" w:rsidP="000056BA">
      <w:pPr>
        <w:pStyle w:val="Akapitzlist"/>
        <w:numPr>
          <w:ilvl w:val="1"/>
          <w:numId w:val="5"/>
        </w:numPr>
        <w:spacing w:before="120" w:after="120" w:line="276" w:lineRule="auto"/>
        <w:rPr>
          <w:rFonts w:ascii="Franklin Gothic Book" w:hAnsi="Franklin Gothic Book" w:cstheme="minorHAnsi"/>
          <w:color w:val="000000"/>
          <w:u w:val="single"/>
        </w:rPr>
      </w:pPr>
      <w:r w:rsidRPr="000056BA">
        <w:rPr>
          <w:rFonts w:ascii="Franklin Gothic Book" w:hAnsi="Franklin Gothic Book" w:cstheme="minorHAnsi"/>
          <w:color w:val="000000"/>
          <w:u w:val="single"/>
        </w:rPr>
        <w:t>Spawanie</w:t>
      </w:r>
    </w:p>
    <w:p w14:paraId="68129691" w14:textId="6D7F6C68" w:rsidR="0034750B" w:rsidRDefault="0034750B" w:rsidP="000056BA">
      <w:pPr>
        <w:pStyle w:val="Akapitzlist"/>
        <w:spacing w:after="200" w:line="276" w:lineRule="auto"/>
        <w:ind w:left="426"/>
        <w:rPr>
          <w:rFonts w:ascii="Franklin Gothic Book" w:hAnsi="Franklin Gothic Book" w:cstheme="minorHAnsi"/>
          <w:color w:val="000000"/>
        </w:rPr>
      </w:pPr>
      <w:r w:rsidRPr="000056BA">
        <w:rPr>
          <w:rFonts w:ascii="Franklin Gothic Book" w:hAnsi="Franklin Gothic Book" w:cstheme="minorHAnsi"/>
          <w:color w:val="000000"/>
        </w:rPr>
        <w:t>Proces spawania należy prowadzić zgodnie z zatwierdzonymi i posiadanymi w miejscu pracy instrukcjami WPS, przy użyciu urządzeń, narzędzi oraz materiałów pozwalających zapewnić deklarowaną jakość połączeń m.in. wysuszone elektrody trzymane w termosach, źródła spawalnicze o odpowiednich parametrach, młotki do odbijania szlaki</w:t>
      </w:r>
      <w:r w:rsidR="00C06A89">
        <w:rPr>
          <w:rFonts w:ascii="Franklin Gothic Book" w:hAnsi="Franklin Gothic Book" w:cstheme="minorHAnsi"/>
          <w:color w:val="000000"/>
        </w:rPr>
        <w:t xml:space="preserve"> itp</w:t>
      </w:r>
      <w:r w:rsidRPr="000056BA">
        <w:rPr>
          <w:rFonts w:ascii="Franklin Gothic Book" w:hAnsi="Franklin Gothic Book" w:cstheme="minorHAnsi"/>
          <w:color w:val="000000"/>
        </w:rPr>
        <w:t>. Spawacz po skończonym spawaniu oznacza w sposób trwały i identyfikowalny spoinę którą wykonał.</w:t>
      </w:r>
    </w:p>
    <w:p w14:paraId="3B7EDE4D" w14:textId="0D2311E8" w:rsidR="000056BA" w:rsidRDefault="000056BA" w:rsidP="000056BA">
      <w:pPr>
        <w:pStyle w:val="Akapitzlist"/>
        <w:spacing w:after="200" w:line="276" w:lineRule="auto"/>
        <w:ind w:left="426"/>
        <w:rPr>
          <w:rFonts w:ascii="Franklin Gothic Book" w:hAnsi="Franklin Gothic Book" w:cstheme="minorHAnsi"/>
          <w:color w:val="000000"/>
        </w:rPr>
      </w:pPr>
    </w:p>
    <w:p w14:paraId="1572B445" w14:textId="3C5C2942" w:rsidR="000056BA" w:rsidRDefault="000056BA" w:rsidP="000056BA">
      <w:pPr>
        <w:pStyle w:val="Akapitzlist"/>
        <w:numPr>
          <w:ilvl w:val="1"/>
          <w:numId w:val="5"/>
        </w:numPr>
        <w:spacing w:before="120" w:after="120" w:line="276" w:lineRule="auto"/>
        <w:rPr>
          <w:rFonts w:ascii="Franklin Gothic Book" w:hAnsi="Franklin Gothic Book" w:cstheme="minorHAnsi"/>
          <w:color w:val="000000"/>
          <w:u w:val="single"/>
        </w:rPr>
      </w:pPr>
      <w:r w:rsidRPr="000056BA">
        <w:rPr>
          <w:rFonts w:ascii="Franklin Gothic Book" w:hAnsi="Franklin Gothic Book" w:cstheme="minorHAnsi"/>
          <w:color w:val="000000"/>
          <w:u w:val="single"/>
        </w:rPr>
        <w:t>Obróbka cieplna</w:t>
      </w:r>
    </w:p>
    <w:p w14:paraId="37FD18DD" w14:textId="24EADB04" w:rsidR="000056BA" w:rsidRDefault="000056BA" w:rsidP="000056BA">
      <w:pPr>
        <w:pStyle w:val="Akapitzlist"/>
        <w:spacing w:before="120" w:after="120"/>
        <w:ind w:left="426"/>
        <w:contextualSpacing w:val="0"/>
        <w:jc w:val="both"/>
        <w:rPr>
          <w:rFonts w:ascii="Franklin Gothic Book" w:hAnsi="Franklin Gothic Book" w:cs="Arial"/>
          <w:color w:val="000000"/>
        </w:rPr>
      </w:pPr>
      <w:r w:rsidRPr="00805204">
        <w:rPr>
          <w:rFonts w:ascii="Franklin Gothic Book" w:hAnsi="Franklin Gothic Book" w:cs="Arial"/>
          <w:color w:val="000000"/>
        </w:rPr>
        <w:t>Obróbkę cieplną po spawaniu należy przeprowadzić zgodnie z zatwierdzonymi Kartami Obróbki Cieplnej sporządzonymi na podstawie kwalifikowanej technologii spawania. Cały proces powinien być rejestrowany, a pomiar temperatury należy prowadzić zgodnie z PN-EN ISO 17663. Wszystkie złącza spawane obrabiane cieplnie mają być poddane badaniom twardości.</w:t>
      </w:r>
      <w:r w:rsidR="00C06A89">
        <w:rPr>
          <w:rFonts w:ascii="Franklin Gothic Book" w:hAnsi="Franklin Gothic Book" w:cs="Arial"/>
          <w:color w:val="000000"/>
        </w:rPr>
        <w:t xml:space="preserve"> Obróbka cieplna prowadzona jest na odpowiedzialność Wykonawcy.</w:t>
      </w:r>
    </w:p>
    <w:p w14:paraId="4F052A20" w14:textId="4BC99BED" w:rsidR="00C06A89" w:rsidRPr="00C06A89" w:rsidRDefault="00C06A89" w:rsidP="00C06A89">
      <w:pPr>
        <w:pStyle w:val="Akapitzlist"/>
        <w:numPr>
          <w:ilvl w:val="1"/>
          <w:numId w:val="5"/>
        </w:numPr>
        <w:spacing w:before="120" w:after="120"/>
        <w:contextualSpacing w:val="0"/>
        <w:jc w:val="both"/>
        <w:rPr>
          <w:rFonts w:ascii="Franklin Gothic Book" w:hAnsi="Franklin Gothic Book" w:cs="Arial"/>
          <w:color w:val="000000"/>
          <w:u w:val="single"/>
        </w:rPr>
      </w:pPr>
      <w:r w:rsidRPr="00C06A89">
        <w:rPr>
          <w:rFonts w:ascii="Franklin Gothic Book" w:hAnsi="Franklin Gothic Book" w:cs="Arial"/>
          <w:color w:val="000000"/>
          <w:u w:val="single"/>
        </w:rPr>
        <w:t>Postępowanie w niekorzystnych warunkach atmosferycznych</w:t>
      </w:r>
    </w:p>
    <w:p w14:paraId="1A85ECFF" w14:textId="46715755" w:rsidR="000056BA" w:rsidRDefault="00C06A89" w:rsidP="000056BA">
      <w:pPr>
        <w:pStyle w:val="Akapitzlist"/>
        <w:spacing w:before="120" w:after="120"/>
        <w:ind w:left="426"/>
        <w:contextualSpacing w:val="0"/>
        <w:jc w:val="both"/>
        <w:rPr>
          <w:rFonts w:ascii="Franklin Gothic Book" w:hAnsi="Franklin Gothic Book" w:cs="Arial"/>
          <w:color w:val="000000"/>
        </w:rPr>
      </w:pPr>
      <w:r w:rsidRPr="00C06A89">
        <w:rPr>
          <w:rFonts w:ascii="Franklin Gothic Book" w:hAnsi="Franklin Gothic Book" w:cs="Arial"/>
          <w:color w:val="000000"/>
        </w:rPr>
        <w:lastRenderedPageBreak/>
        <w:t>Wykonawca</w:t>
      </w:r>
      <w:r>
        <w:rPr>
          <w:rFonts w:ascii="Franklin Gothic Book" w:hAnsi="Franklin Gothic Book" w:cs="Arial"/>
          <w:color w:val="000000"/>
        </w:rPr>
        <w:t xml:space="preserve"> </w:t>
      </w:r>
      <w:r w:rsidRPr="00C06A89">
        <w:rPr>
          <w:rFonts w:ascii="Franklin Gothic Book" w:hAnsi="Franklin Gothic Book" w:cs="Arial"/>
          <w:color w:val="000000"/>
        </w:rPr>
        <w:t xml:space="preserve">zobowiązany </w:t>
      </w:r>
      <w:r>
        <w:rPr>
          <w:rFonts w:ascii="Franklin Gothic Book" w:hAnsi="Franklin Gothic Book" w:cs="Arial"/>
          <w:color w:val="000000"/>
        </w:rPr>
        <w:t xml:space="preserve">jest </w:t>
      </w:r>
      <w:r w:rsidRPr="00C06A89">
        <w:rPr>
          <w:rFonts w:ascii="Franklin Gothic Book" w:hAnsi="Franklin Gothic Book" w:cs="Arial"/>
          <w:color w:val="000000"/>
        </w:rPr>
        <w:t>do przedstawienia w celu akceptacji procedury prowadzenia prac spawalniczych w niekorzystnych warunkach atmosferycznych tj. temperatura poniżej 5°C, opady atmosferyczne, wiatr.</w:t>
      </w:r>
    </w:p>
    <w:p w14:paraId="53802341" w14:textId="12324595" w:rsidR="000056BA" w:rsidRDefault="000056BA" w:rsidP="00950B46">
      <w:pPr>
        <w:pStyle w:val="Akapitzlist"/>
        <w:numPr>
          <w:ilvl w:val="0"/>
          <w:numId w:val="5"/>
        </w:numPr>
        <w:rPr>
          <w:rFonts w:ascii="Franklin Gothic Book" w:hAnsi="Franklin Gothic Book" w:cstheme="minorHAnsi"/>
          <w:b/>
          <w:bCs/>
          <w:color w:val="000000"/>
          <w:sz w:val="26"/>
          <w:szCs w:val="26"/>
        </w:rPr>
      </w:pPr>
      <w:r w:rsidRPr="00950B46">
        <w:rPr>
          <w:rFonts w:ascii="Franklin Gothic Book" w:hAnsi="Franklin Gothic Book" w:cstheme="minorHAnsi"/>
          <w:b/>
          <w:bCs/>
          <w:color w:val="000000"/>
          <w:sz w:val="26"/>
          <w:szCs w:val="26"/>
        </w:rPr>
        <w:t>Badania nieniszczące</w:t>
      </w:r>
    </w:p>
    <w:p w14:paraId="2DA42EB6" w14:textId="77777777" w:rsidR="00950B46" w:rsidRPr="00950B46" w:rsidRDefault="00950B46" w:rsidP="00950B46">
      <w:pPr>
        <w:pStyle w:val="Akapitzlist"/>
        <w:ind w:left="360"/>
        <w:rPr>
          <w:rFonts w:ascii="Franklin Gothic Book" w:hAnsi="Franklin Gothic Book" w:cstheme="minorHAnsi"/>
          <w:b/>
          <w:bCs/>
          <w:color w:val="000000"/>
          <w:sz w:val="26"/>
          <w:szCs w:val="26"/>
        </w:rPr>
      </w:pPr>
    </w:p>
    <w:p w14:paraId="62DE2B8F" w14:textId="05725C3D" w:rsidR="000056BA" w:rsidRPr="00950B46" w:rsidRDefault="000056BA" w:rsidP="00950B46">
      <w:pPr>
        <w:pStyle w:val="Akapitzlist"/>
        <w:numPr>
          <w:ilvl w:val="1"/>
          <w:numId w:val="5"/>
        </w:numPr>
        <w:spacing w:after="160"/>
        <w:jc w:val="both"/>
        <w:rPr>
          <w:rFonts w:ascii="Franklin Gothic Book" w:hAnsi="Franklin Gothic Book" w:cstheme="minorHAnsi"/>
          <w:color w:val="000000"/>
          <w:u w:val="single"/>
        </w:rPr>
      </w:pPr>
      <w:r w:rsidRPr="00950B46">
        <w:rPr>
          <w:rFonts w:ascii="Franklin Gothic Book" w:hAnsi="Franklin Gothic Book" w:cstheme="minorHAnsi"/>
          <w:color w:val="000000"/>
          <w:u w:val="single"/>
        </w:rPr>
        <w:t>Badania nieniszczące może przeprowadzać laboratorium</w:t>
      </w:r>
      <w:r w:rsidR="00950B46" w:rsidRPr="00950B46">
        <w:rPr>
          <w:rFonts w:ascii="Franklin Gothic Book" w:hAnsi="Franklin Gothic Book" w:cstheme="minorHAnsi"/>
          <w:color w:val="000000"/>
          <w:u w:val="single"/>
        </w:rPr>
        <w:t>/zakład</w:t>
      </w:r>
      <w:r w:rsidRPr="00950B46">
        <w:rPr>
          <w:rFonts w:ascii="Franklin Gothic Book" w:hAnsi="Franklin Gothic Book" w:cstheme="minorHAnsi"/>
          <w:color w:val="000000"/>
          <w:u w:val="single"/>
        </w:rPr>
        <w:t>, któr</w:t>
      </w:r>
      <w:r w:rsidR="00950B46" w:rsidRPr="00950B46">
        <w:rPr>
          <w:rFonts w:ascii="Franklin Gothic Book" w:hAnsi="Franklin Gothic Book" w:cstheme="minorHAnsi"/>
          <w:color w:val="000000"/>
          <w:u w:val="single"/>
        </w:rPr>
        <w:t>y</w:t>
      </w:r>
      <w:r w:rsidRPr="00950B46">
        <w:rPr>
          <w:rFonts w:ascii="Franklin Gothic Book" w:hAnsi="Franklin Gothic Book" w:cstheme="minorHAnsi"/>
          <w:color w:val="000000"/>
          <w:u w:val="single"/>
        </w:rPr>
        <w:t>:</w:t>
      </w:r>
    </w:p>
    <w:p w14:paraId="02A93CAD" w14:textId="7572D097" w:rsidR="000056BA" w:rsidRDefault="000056BA" w:rsidP="00DB0961">
      <w:pPr>
        <w:pStyle w:val="Akapitzlist"/>
        <w:numPr>
          <w:ilvl w:val="0"/>
          <w:numId w:val="11"/>
        </w:numPr>
        <w:spacing w:after="160"/>
        <w:ind w:left="426"/>
        <w:jc w:val="both"/>
        <w:rPr>
          <w:rFonts w:ascii="Franklin Gothic Book" w:hAnsi="Franklin Gothic Book" w:cstheme="minorHAnsi"/>
          <w:color w:val="000000"/>
        </w:rPr>
      </w:pPr>
      <w:r w:rsidRPr="00491914">
        <w:rPr>
          <w:rFonts w:ascii="Franklin Gothic Book" w:hAnsi="Franklin Gothic Book" w:cstheme="minorHAnsi"/>
          <w:color w:val="000000"/>
        </w:rPr>
        <w:t xml:space="preserve"> posiada aktualne świadectwo uznania Urzędu Dozoru Technicznego na wykorzystywany zakres metod badawczych</w:t>
      </w:r>
      <w:r>
        <w:rPr>
          <w:rFonts w:ascii="Franklin Gothic Book" w:hAnsi="Franklin Gothic Book" w:cstheme="minorHAnsi"/>
          <w:color w:val="000000"/>
        </w:rPr>
        <w:t xml:space="preserve">, jeśli badania dotyczą urządzeń </w:t>
      </w:r>
      <w:proofErr w:type="spellStart"/>
      <w:r>
        <w:rPr>
          <w:rFonts w:ascii="Franklin Gothic Book" w:hAnsi="Franklin Gothic Book" w:cstheme="minorHAnsi"/>
          <w:color w:val="000000"/>
        </w:rPr>
        <w:t>poddozorowych</w:t>
      </w:r>
      <w:proofErr w:type="spellEnd"/>
      <w:r>
        <w:rPr>
          <w:rFonts w:ascii="Franklin Gothic Book" w:hAnsi="Franklin Gothic Book" w:cstheme="minorHAnsi"/>
          <w:color w:val="000000"/>
        </w:rPr>
        <w:t>,</w:t>
      </w:r>
    </w:p>
    <w:p w14:paraId="289212A5" w14:textId="6FA35FC7" w:rsidR="00950B46" w:rsidRDefault="00950B46" w:rsidP="00DB0961">
      <w:pPr>
        <w:pStyle w:val="Akapitzlist"/>
        <w:numPr>
          <w:ilvl w:val="0"/>
          <w:numId w:val="11"/>
        </w:numPr>
        <w:spacing w:after="160"/>
        <w:ind w:left="426"/>
        <w:jc w:val="both"/>
        <w:rPr>
          <w:rFonts w:ascii="Franklin Gothic Book" w:hAnsi="Franklin Gothic Book" w:cstheme="minorHAnsi"/>
          <w:color w:val="000000"/>
        </w:rPr>
      </w:pPr>
      <w:r>
        <w:rPr>
          <w:rFonts w:ascii="Franklin Gothic Book" w:hAnsi="Franklin Gothic Book" w:cstheme="minorHAnsi"/>
          <w:color w:val="000000"/>
        </w:rPr>
        <w:t xml:space="preserve">posiada uprawniony personel kwalifikowany zgodnie z PN-EN ISO 9712 dla odpowiedniej metody badawczej, sektora wyrobu oraz sektora przemysłowego, jeśli badania nie dotyczą urządzeń </w:t>
      </w:r>
      <w:proofErr w:type="spellStart"/>
      <w:r>
        <w:rPr>
          <w:rFonts w:ascii="Franklin Gothic Book" w:hAnsi="Franklin Gothic Book" w:cstheme="minorHAnsi"/>
          <w:color w:val="000000"/>
        </w:rPr>
        <w:t>poddozorowych</w:t>
      </w:r>
      <w:proofErr w:type="spellEnd"/>
      <w:r>
        <w:rPr>
          <w:rFonts w:ascii="Franklin Gothic Book" w:hAnsi="Franklin Gothic Book" w:cstheme="minorHAnsi"/>
          <w:color w:val="000000"/>
        </w:rPr>
        <w:t>.</w:t>
      </w:r>
    </w:p>
    <w:p w14:paraId="699E4FCC" w14:textId="77777777" w:rsidR="00DB0961" w:rsidRDefault="00DB0961" w:rsidP="00DB0961">
      <w:pPr>
        <w:pStyle w:val="Akapitzlist"/>
        <w:spacing w:after="160"/>
        <w:ind w:left="567"/>
        <w:jc w:val="both"/>
        <w:rPr>
          <w:rFonts w:ascii="Franklin Gothic Book" w:hAnsi="Franklin Gothic Book" w:cstheme="minorHAnsi"/>
          <w:color w:val="000000"/>
        </w:rPr>
      </w:pPr>
    </w:p>
    <w:p w14:paraId="3020E0C5" w14:textId="77777777" w:rsidR="00DB0961" w:rsidRPr="00DB0961" w:rsidRDefault="000056BA" w:rsidP="00DB0961">
      <w:pPr>
        <w:pStyle w:val="Akapitzlist"/>
        <w:numPr>
          <w:ilvl w:val="1"/>
          <w:numId w:val="5"/>
        </w:numPr>
        <w:spacing w:after="160"/>
        <w:jc w:val="both"/>
        <w:rPr>
          <w:rFonts w:ascii="Franklin Gothic Book" w:hAnsi="Franklin Gothic Book" w:cstheme="minorHAnsi"/>
          <w:color w:val="000000"/>
        </w:rPr>
      </w:pPr>
      <w:r w:rsidRPr="00DB0961">
        <w:rPr>
          <w:rFonts w:ascii="Franklin Gothic Book" w:hAnsi="Franklin Gothic Book" w:cstheme="minorHAnsi"/>
          <w:color w:val="000000"/>
          <w:u w:val="single"/>
        </w:rPr>
        <w:t>Badania spoin</w:t>
      </w:r>
    </w:p>
    <w:p w14:paraId="0DFDA7E7" w14:textId="7EA0FEFB" w:rsidR="000056BA" w:rsidRPr="00DB0961" w:rsidRDefault="00DB0961" w:rsidP="00D80134">
      <w:pPr>
        <w:ind w:left="284"/>
        <w:jc w:val="both"/>
        <w:rPr>
          <w:rFonts w:ascii="Franklin Gothic Book" w:eastAsia="Times New Roman" w:hAnsi="Franklin Gothic Book" w:cstheme="minorHAnsi"/>
          <w:color w:val="000000"/>
          <w:sz w:val="24"/>
          <w:szCs w:val="24"/>
          <w:lang w:eastAsia="pl-PL"/>
        </w:rPr>
      </w:pPr>
      <w:r w:rsidRPr="00DB0961">
        <w:rPr>
          <w:rFonts w:ascii="Franklin Gothic Book" w:eastAsia="Times New Roman" w:hAnsi="Franklin Gothic Book" w:cstheme="minorHAnsi"/>
          <w:color w:val="000000"/>
          <w:sz w:val="24"/>
          <w:szCs w:val="24"/>
          <w:lang w:eastAsia="pl-PL"/>
        </w:rPr>
        <w:t>Badania spoin</w:t>
      </w:r>
      <w:r w:rsidR="000056BA" w:rsidRPr="00DB0961">
        <w:rPr>
          <w:rFonts w:ascii="Franklin Gothic Book" w:eastAsia="Times New Roman" w:hAnsi="Franklin Gothic Book" w:cstheme="minorHAnsi"/>
          <w:color w:val="000000"/>
          <w:sz w:val="24"/>
          <w:szCs w:val="24"/>
          <w:lang w:eastAsia="pl-PL"/>
        </w:rPr>
        <w:t xml:space="preserve"> na różnych układach przeprowadzane są zgodnie ze stosowanymi normami i przepisami projektowymi w oparciu o Program Kontroli i Badań (</w:t>
      </w:r>
      <w:proofErr w:type="spellStart"/>
      <w:r w:rsidR="000056BA" w:rsidRPr="00DB0961">
        <w:rPr>
          <w:rFonts w:ascii="Franklin Gothic Book" w:eastAsia="Times New Roman" w:hAnsi="Franklin Gothic Book" w:cstheme="minorHAnsi"/>
          <w:color w:val="000000"/>
          <w:sz w:val="24"/>
          <w:szCs w:val="24"/>
          <w:lang w:eastAsia="pl-PL"/>
        </w:rPr>
        <w:t>PKiB</w:t>
      </w:r>
      <w:proofErr w:type="spellEnd"/>
      <w:r w:rsidR="000056BA" w:rsidRPr="00DB0961">
        <w:rPr>
          <w:rFonts w:ascii="Franklin Gothic Book" w:eastAsia="Times New Roman" w:hAnsi="Franklin Gothic Book" w:cstheme="minorHAnsi"/>
          <w:color w:val="000000"/>
          <w:sz w:val="24"/>
          <w:szCs w:val="24"/>
          <w:lang w:eastAsia="pl-PL"/>
        </w:rPr>
        <w:t>)</w:t>
      </w:r>
      <w:r w:rsidR="00AC1C6C">
        <w:rPr>
          <w:rFonts w:ascii="Franklin Gothic Book" w:eastAsia="Times New Roman" w:hAnsi="Franklin Gothic Book" w:cstheme="minorHAnsi"/>
          <w:color w:val="000000"/>
          <w:sz w:val="24"/>
          <w:szCs w:val="24"/>
          <w:lang w:eastAsia="pl-PL"/>
        </w:rPr>
        <w:t xml:space="preserve"> zatwierdzony przez Zamawiającego</w:t>
      </w:r>
      <w:r w:rsidR="000056BA" w:rsidRPr="00DB0961">
        <w:rPr>
          <w:rFonts w:ascii="Franklin Gothic Book" w:eastAsia="Times New Roman" w:hAnsi="Franklin Gothic Book" w:cstheme="minorHAnsi"/>
          <w:color w:val="000000"/>
          <w:sz w:val="24"/>
          <w:szCs w:val="24"/>
          <w:lang w:eastAsia="pl-PL"/>
        </w:rPr>
        <w:t>. Z wykonanych badań Wykonawca zobowiązany jest sporządzić protokół zawierający określone w odpowiednich normach informacje.</w:t>
      </w:r>
    </w:p>
    <w:p w14:paraId="560C5254" w14:textId="77777777" w:rsidR="00950B46" w:rsidRDefault="00950B46" w:rsidP="00950B46">
      <w:pPr>
        <w:pStyle w:val="Akapitzlist"/>
        <w:spacing w:after="160"/>
        <w:jc w:val="both"/>
        <w:rPr>
          <w:rFonts w:ascii="Franklin Gothic Book" w:hAnsi="Franklin Gothic Book" w:cstheme="minorHAnsi"/>
          <w:color w:val="000000"/>
        </w:rPr>
      </w:pPr>
    </w:p>
    <w:p w14:paraId="09444F6D" w14:textId="293FA086" w:rsidR="00950B46" w:rsidRPr="00950B46" w:rsidRDefault="00950B46" w:rsidP="00950B46">
      <w:pPr>
        <w:pStyle w:val="Akapitzlist"/>
        <w:numPr>
          <w:ilvl w:val="1"/>
          <w:numId w:val="5"/>
        </w:numPr>
        <w:spacing w:after="160"/>
        <w:jc w:val="both"/>
        <w:rPr>
          <w:rFonts w:ascii="Franklin Gothic Book" w:hAnsi="Franklin Gothic Book" w:cstheme="minorHAnsi"/>
          <w:color w:val="000000"/>
          <w:u w:val="single"/>
        </w:rPr>
      </w:pPr>
      <w:r w:rsidRPr="00950B46">
        <w:rPr>
          <w:rFonts w:ascii="Franklin Gothic Book" w:hAnsi="Franklin Gothic Book" w:cstheme="minorHAnsi"/>
          <w:color w:val="000000"/>
          <w:u w:val="single"/>
        </w:rPr>
        <w:t>Postępowanie w przypadku stwierdzenia niedopuszczalnych niezgodności</w:t>
      </w:r>
    </w:p>
    <w:p w14:paraId="2C27271F" w14:textId="61AD2136" w:rsidR="0034750B" w:rsidRPr="00BB3AF5" w:rsidRDefault="0034750B" w:rsidP="00D80134">
      <w:pPr>
        <w:spacing w:after="200" w:line="276" w:lineRule="auto"/>
        <w:ind w:left="284"/>
        <w:rPr>
          <w:rFonts w:ascii="Franklin Gothic Book" w:eastAsia="Times New Roman" w:hAnsi="Franklin Gothic Book" w:cstheme="minorHAnsi"/>
          <w:color w:val="000000"/>
          <w:sz w:val="24"/>
          <w:szCs w:val="24"/>
          <w:lang w:eastAsia="pl-PL"/>
        </w:rPr>
      </w:pPr>
      <w:bookmarkStart w:id="7" w:name="_Hlk176952950"/>
      <w:r w:rsidRPr="00BB3AF5">
        <w:rPr>
          <w:rFonts w:ascii="Franklin Gothic Book" w:eastAsia="Times New Roman" w:hAnsi="Franklin Gothic Book" w:cstheme="minorHAnsi"/>
          <w:color w:val="000000"/>
          <w:sz w:val="24"/>
          <w:szCs w:val="24"/>
          <w:lang w:eastAsia="pl-PL"/>
        </w:rPr>
        <w:t>Stwierdzone podczas badań NDT, niedopuszczalne niezgodności spawalnicze złączy spawanych zostaną udokumentowane oraz potwierdzone protokołem z badań. W takim przypadku Wykonawca zobowiązany jest do naprawy złącza. Naprawa winna odbyć się na podstawie zatwierdzonej instrukcji naprawy</w:t>
      </w:r>
      <w:r w:rsidR="00103AF8">
        <w:rPr>
          <w:rFonts w:ascii="Franklin Gothic Book" w:eastAsia="Times New Roman" w:hAnsi="Franklin Gothic Book" w:cstheme="minorHAnsi"/>
          <w:color w:val="000000"/>
          <w:sz w:val="24"/>
          <w:szCs w:val="24"/>
          <w:lang w:eastAsia="pl-PL"/>
        </w:rPr>
        <w:t xml:space="preserve"> uzgodnionej z Zamawiającym</w:t>
      </w:r>
      <w:r w:rsidRPr="00BB3AF5">
        <w:rPr>
          <w:rFonts w:ascii="Franklin Gothic Book" w:eastAsia="Times New Roman" w:hAnsi="Franklin Gothic Book" w:cstheme="minorHAnsi"/>
          <w:color w:val="000000"/>
          <w:sz w:val="24"/>
          <w:szCs w:val="24"/>
          <w:lang w:eastAsia="pl-PL"/>
        </w:rPr>
        <w:t>. Wszystkie naprawy niezgodności spawalniczych będą wykonywane pod ścisłym nadzorem spawalniczym. Dopuszcza się maksymalnie dwie naprawy tej samej spoiny, chyba że odpowiednie normy stanowią inaczej. Po dwóch naprawach należy opracować oddzielną procedurę naprawy</w:t>
      </w:r>
      <w:bookmarkEnd w:id="7"/>
      <w:r w:rsidR="00103AF8" w:rsidRPr="00103AF8">
        <w:t xml:space="preserve"> </w:t>
      </w:r>
      <w:r w:rsidR="00103AF8" w:rsidRPr="00103AF8">
        <w:rPr>
          <w:rFonts w:ascii="Franklin Gothic Book" w:eastAsia="Times New Roman" w:hAnsi="Franklin Gothic Book" w:cstheme="minorHAnsi"/>
          <w:color w:val="000000"/>
          <w:sz w:val="24"/>
          <w:szCs w:val="24"/>
          <w:lang w:eastAsia="pl-PL"/>
        </w:rPr>
        <w:t xml:space="preserve">Wykonawca będzie prowadził rejestr wszelkiego rodzaju wad spoin. </w:t>
      </w:r>
    </w:p>
    <w:p w14:paraId="1647CD06" w14:textId="5B912B4E" w:rsidR="004B756A" w:rsidRDefault="004B756A" w:rsidP="00950B46">
      <w:pPr>
        <w:pStyle w:val="Akapitzlist"/>
        <w:spacing w:after="200" w:line="276" w:lineRule="auto"/>
        <w:ind w:left="709"/>
        <w:rPr>
          <w:rFonts w:ascii="Franklin Gothic Book" w:hAnsi="Franklin Gothic Book" w:cstheme="minorHAnsi"/>
          <w:color w:val="000000"/>
        </w:rPr>
      </w:pPr>
    </w:p>
    <w:p w14:paraId="6B373E27" w14:textId="57FB8B43" w:rsidR="004B756A" w:rsidRDefault="004B756A" w:rsidP="004B756A">
      <w:pPr>
        <w:pStyle w:val="Akapitzlist"/>
        <w:numPr>
          <w:ilvl w:val="0"/>
          <w:numId w:val="5"/>
        </w:numPr>
        <w:rPr>
          <w:rFonts w:ascii="Franklin Gothic Book" w:hAnsi="Franklin Gothic Book" w:cstheme="minorHAnsi"/>
          <w:b/>
          <w:bCs/>
          <w:color w:val="000000"/>
          <w:sz w:val="26"/>
          <w:szCs w:val="26"/>
        </w:rPr>
      </w:pPr>
      <w:r w:rsidRPr="004B756A">
        <w:rPr>
          <w:rFonts w:ascii="Franklin Gothic Book" w:hAnsi="Franklin Gothic Book" w:cstheme="minorHAnsi"/>
          <w:b/>
          <w:bCs/>
          <w:color w:val="000000"/>
          <w:sz w:val="26"/>
          <w:szCs w:val="26"/>
        </w:rPr>
        <w:t>Materiały podstawowe i dodatkowe do spawania</w:t>
      </w:r>
    </w:p>
    <w:p w14:paraId="681A77DB" w14:textId="77777777" w:rsidR="004B756A" w:rsidRDefault="004B756A" w:rsidP="004B756A">
      <w:pPr>
        <w:pStyle w:val="Akapitzlist"/>
        <w:ind w:left="360"/>
        <w:rPr>
          <w:rFonts w:ascii="Franklin Gothic Book" w:hAnsi="Franklin Gothic Book" w:cstheme="minorHAnsi"/>
          <w:b/>
          <w:bCs/>
          <w:color w:val="000000"/>
          <w:sz w:val="26"/>
          <w:szCs w:val="26"/>
        </w:rPr>
      </w:pPr>
    </w:p>
    <w:p w14:paraId="5B2F1955" w14:textId="6ED3DB07" w:rsidR="004B756A" w:rsidRPr="004B756A" w:rsidRDefault="004B756A" w:rsidP="00BB3AF5">
      <w:pPr>
        <w:pStyle w:val="Akapitzlist"/>
        <w:numPr>
          <w:ilvl w:val="1"/>
          <w:numId w:val="5"/>
        </w:numPr>
        <w:spacing w:after="160"/>
        <w:ind w:left="851"/>
        <w:jc w:val="both"/>
        <w:rPr>
          <w:rFonts w:ascii="Franklin Gothic Book" w:hAnsi="Franklin Gothic Book" w:cstheme="minorHAnsi"/>
          <w:color w:val="000000"/>
          <w:u w:val="single"/>
        </w:rPr>
      </w:pPr>
      <w:r w:rsidRPr="004B756A">
        <w:rPr>
          <w:rFonts w:ascii="Franklin Gothic Book" w:hAnsi="Franklin Gothic Book" w:cstheme="minorHAnsi"/>
          <w:color w:val="000000"/>
          <w:u w:val="single"/>
        </w:rPr>
        <w:t>Materiały podstawowe</w:t>
      </w:r>
    </w:p>
    <w:p w14:paraId="1127680A" w14:textId="07FBA911" w:rsidR="00950B46" w:rsidRPr="00BB3AF5" w:rsidRDefault="004B756A" w:rsidP="00D80134">
      <w:pPr>
        <w:spacing w:after="200" w:line="276" w:lineRule="auto"/>
        <w:ind w:left="284"/>
        <w:rPr>
          <w:rFonts w:ascii="Franklin Gothic Book" w:eastAsia="Times New Roman" w:hAnsi="Franklin Gothic Book" w:cstheme="minorHAnsi"/>
          <w:color w:val="000000"/>
          <w:sz w:val="24"/>
          <w:szCs w:val="24"/>
          <w:lang w:eastAsia="pl-PL"/>
        </w:rPr>
      </w:pPr>
      <w:r w:rsidRPr="00BB3AF5">
        <w:rPr>
          <w:rFonts w:ascii="Franklin Gothic Book" w:eastAsia="Times New Roman" w:hAnsi="Franklin Gothic Book" w:cstheme="minorHAnsi"/>
          <w:color w:val="000000"/>
          <w:sz w:val="24"/>
          <w:szCs w:val="24"/>
          <w:lang w:eastAsia="pl-PL"/>
        </w:rPr>
        <w:t>Materiały</w:t>
      </w:r>
      <w:r w:rsidR="00FB0E5A" w:rsidRPr="00BB3AF5">
        <w:rPr>
          <w:rFonts w:ascii="Franklin Gothic Book" w:eastAsia="Times New Roman" w:hAnsi="Franklin Gothic Book" w:cstheme="minorHAnsi"/>
          <w:color w:val="000000"/>
          <w:sz w:val="24"/>
          <w:szCs w:val="24"/>
          <w:lang w:eastAsia="pl-PL"/>
        </w:rPr>
        <w:t xml:space="preserve"> podstawowe zarówno zakupione przez Wykonawcę jak i te powierzone przez Zamawiającego,</w:t>
      </w:r>
      <w:r w:rsidRPr="00BB3AF5">
        <w:rPr>
          <w:rFonts w:ascii="Franklin Gothic Book" w:eastAsia="Times New Roman" w:hAnsi="Franklin Gothic Book" w:cstheme="minorHAnsi"/>
          <w:color w:val="000000"/>
          <w:sz w:val="24"/>
          <w:szCs w:val="24"/>
          <w:lang w:eastAsia="pl-PL"/>
        </w:rPr>
        <w:t xml:space="preserve"> używane do wytwarzania </w:t>
      </w:r>
      <w:r w:rsidR="00FB0E5A" w:rsidRPr="00BB3AF5">
        <w:rPr>
          <w:rFonts w:ascii="Franklin Gothic Book" w:eastAsia="Times New Roman" w:hAnsi="Franklin Gothic Book" w:cstheme="minorHAnsi"/>
          <w:color w:val="000000"/>
          <w:sz w:val="24"/>
          <w:szCs w:val="24"/>
          <w:lang w:eastAsia="pl-PL"/>
        </w:rPr>
        <w:t>lub/i zabudowania elementów wg zlecenia Zamawiającego muszą być przechowywane w sposób gwarantujący ochronę przed szkodliwym wpływem środowiska. Materiały muszą posiadać odpowiedni dokument kontroli wg normy PN-EN 10204 zgodny z normą wyrobu lub związanymi wymaganiami technicznymi.</w:t>
      </w:r>
    </w:p>
    <w:p w14:paraId="5C919E82" w14:textId="0E18857B" w:rsidR="00BB3AF5" w:rsidRPr="00BB3AF5" w:rsidRDefault="00BB3AF5" w:rsidP="00BB3AF5">
      <w:pPr>
        <w:pStyle w:val="Akapitzlist"/>
        <w:numPr>
          <w:ilvl w:val="1"/>
          <w:numId w:val="5"/>
        </w:numPr>
        <w:spacing w:after="200" w:line="276" w:lineRule="auto"/>
        <w:rPr>
          <w:rFonts w:ascii="Franklin Gothic Book" w:hAnsi="Franklin Gothic Book" w:cstheme="minorHAnsi"/>
          <w:color w:val="000000"/>
          <w:u w:val="single"/>
        </w:rPr>
      </w:pPr>
      <w:r w:rsidRPr="00BB3AF5">
        <w:rPr>
          <w:rFonts w:ascii="Franklin Gothic Book" w:hAnsi="Franklin Gothic Book" w:cstheme="minorHAnsi"/>
          <w:color w:val="000000"/>
          <w:u w:val="single"/>
        </w:rPr>
        <w:t>Materiały dodatkowe do spawania</w:t>
      </w:r>
    </w:p>
    <w:p w14:paraId="75F4E2EF" w14:textId="3674EC7A" w:rsidR="0034750B" w:rsidRDefault="0034750B" w:rsidP="00D80134">
      <w:pPr>
        <w:spacing w:after="200" w:line="276" w:lineRule="auto"/>
        <w:ind w:left="284"/>
        <w:rPr>
          <w:rFonts w:ascii="Franklin Gothic Book" w:eastAsia="Times New Roman" w:hAnsi="Franklin Gothic Book" w:cstheme="minorHAnsi"/>
          <w:color w:val="000000"/>
          <w:sz w:val="24"/>
          <w:szCs w:val="24"/>
          <w:lang w:eastAsia="pl-PL"/>
        </w:rPr>
      </w:pPr>
      <w:r w:rsidRPr="00BB3AF5">
        <w:rPr>
          <w:rFonts w:ascii="Franklin Gothic Book" w:eastAsia="Times New Roman" w:hAnsi="Franklin Gothic Book" w:cstheme="minorHAnsi"/>
          <w:color w:val="000000"/>
          <w:sz w:val="24"/>
          <w:szCs w:val="24"/>
          <w:lang w:eastAsia="pl-PL"/>
        </w:rPr>
        <w:t>Zamawiający wymaga materiałów dodatkowych</w:t>
      </w:r>
      <w:r w:rsidR="00BB3AF5" w:rsidRPr="00BB3AF5">
        <w:rPr>
          <w:rFonts w:ascii="Franklin Gothic Book" w:eastAsia="Times New Roman" w:hAnsi="Franklin Gothic Book" w:cstheme="minorHAnsi"/>
          <w:color w:val="000000"/>
          <w:sz w:val="24"/>
          <w:szCs w:val="24"/>
          <w:lang w:eastAsia="pl-PL"/>
        </w:rPr>
        <w:t xml:space="preserve"> </w:t>
      </w:r>
      <w:r w:rsidRPr="00BB3AF5">
        <w:rPr>
          <w:rFonts w:ascii="Franklin Gothic Book" w:eastAsia="Times New Roman" w:hAnsi="Franklin Gothic Book" w:cstheme="minorHAnsi"/>
          <w:color w:val="000000"/>
          <w:sz w:val="24"/>
          <w:szCs w:val="24"/>
          <w:lang w:eastAsia="pl-PL"/>
        </w:rPr>
        <w:t>z atestem</w:t>
      </w:r>
      <w:r w:rsidR="00BB3AF5" w:rsidRPr="00BB3AF5">
        <w:rPr>
          <w:rFonts w:ascii="Franklin Gothic Book" w:eastAsia="Times New Roman" w:hAnsi="Franklin Gothic Book" w:cstheme="minorHAnsi"/>
          <w:color w:val="000000"/>
          <w:sz w:val="24"/>
          <w:szCs w:val="24"/>
          <w:lang w:eastAsia="pl-PL"/>
        </w:rPr>
        <w:t xml:space="preserve"> minimum</w:t>
      </w:r>
      <w:r w:rsidRPr="00BB3AF5">
        <w:rPr>
          <w:rFonts w:ascii="Franklin Gothic Book" w:eastAsia="Times New Roman" w:hAnsi="Franklin Gothic Book" w:cstheme="minorHAnsi"/>
          <w:color w:val="000000"/>
          <w:sz w:val="24"/>
          <w:szCs w:val="24"/>
          <w:lang w:eastAsia="pl-PL"/>
        </w:rPr>
        <w:t xml:space="preserve"> 2.2. Wykonawca jest odpowiedzialny za prawidłowy dobór materiałów spawalniczych oraz ich </w:t>
      </w:r>
      <w:r w:rsidRPr="00BB3AF5">
        <w:rPr>
          <w:rFonts w:ascii="Franklin Gothic Book" w:eastAsia="Times New Roman" w:hAnsi="Franklin Gothic Book" w:cstheme="minorHAnsi"/>
          <w:color w:val="000000"/>
          <w:sz w:val="24"/>
          <w:szCs w:val="24"/>
          <w:lang w:eastAsia="pl-PL"/>
        </w:rPr>
        <w:lastRenderedPageBreak/>
        <w:t>odpowiednie przechowywane i poprawne stosowanie. W celu zapewnienia prawidłowych zasad kontroli gospodarowania materiałami spawalniczymi. Wykonawca przedstawi do zatwierdzenia procedurę zapewniającą poprawne magazynowanie identyfikację, wygrzewanie, suszenie i wydawanie materiałów dodatkowych do spawania. Wykonawca przed przystąpieniem do prac spawalniczych zapewni odpowiedni magazyn do składowania materiałów spawalniczych oraz przeprowadzi odbiór z Zamawiającym. W magazynie wymagana jest rejestracja warunków przechowywania materiałów spawalniczych tj. temperatura, wilgotność. Wykonawca prowadzi rejestr ilości wydawanych materiałów spawalniczych według cech spawaczy oraz na podstawie WPS-a. Materiały spawalnicze muszą być wyraźnie oznakowane w celu zapewnienia ich identyfikowalności. Wszelkie materiały dodatkowe, których nie można jednoznaczne zidentyfikować oraz posiadające ślady uszkodzeń należy zutylizować.</w:t>
      </w:r>
    </w:p>
    <w:p w14:paraId="3EA0E414" w14:textId="5113FCF2" w:rsidR="00BB3AF5" w:rsidRPr="00BB3AF5" w:rsidRDefault="00BB3AF5" w:rsidP="00BB3AF5">
      <w:pPr>
        <w:pStyle w:val="Akapitzlist"/>
        <w:numPr>
          <w:ilvl w:val="0"/>
          <w:numId w:val="5"/>
        </w:numPr>
        <w:rPr>
          <w:rFonts w:ascii="Franklin Gothic Book" w:hAnsi="Franklin Gothic Book" w:cstheme="minorHAnsi"/>
          <w:b/>
          <w:bCs/>
          <w:color w:val="000000"/>
          <w:sz w:val="26"/>
          <w:szCs w:val="26"/>
        </w:rPr>
      </w:pPr>
      <w:r w:rsidRPr="00BB3AF5">
        <w:rPr>
          <w:rFonts w:ascii="Franklin Gothic Book" w:hAnsi="Franklin Gothic Book" w:cstheme="minorHAnsi"/>
          <w:b/>
          <w:bCs/>
          <w:color w:val="000000"/>
          <w:sz w:val="26"/>
          <w:szCs w:val="26"/>
        </w:rPr>
        <w:t>Sprzęt spawalniczy</w:t>
      </w:r>
      <w:r w:rsidR="00D44709">
        <w:rPr>
          <w:rFonts w:ascii="Franklin Gothic Book" w:hAnsi="Franklin Gothic Book" w:cstheme="minorHAnsi"/>
          <w:b/>
          <w:bCs/>
          <w:color w:val="000000"/>
          <w:sz w:val="26"/>
          <w:szCs w:val="26"/>
        </w:rPr>
        <w:t>, badawczy</w:t>
      </w:r>
      <w:r w:rsidRPr="00BB3AF5">
        <w:rPr>
          <w:rFonts w:ascii="Franklin Gothic Book" w:hAnsi="Franklin Gothic Book" w:cstheme="minorHAnsi"/>
          <w:b/>
          <w:bCs/>
          <w:color w:val="000000"/>
          <w:sz w:val="26"/>
          <w:szCs w:val="26"/>
        </w:rPr>
        <w:t xml:space="preserve"> i kontrolno-pomiarowy</w:t>
      </w:r>
    </w:p>
    <w:p w14:paraId="69D12125" w14:textId="74DD84E6" w:rsidR="00BB3AF5" w:rsidRDefault="00BB3AF5" w:rsidP="0029724B">
      <w:pPr>
        <w:pStyle w:val="Akapitzlist"/>
        <w:spacing w:before="120" w:after="120"/>
        <w:ind w:left="284"/>
        <w:contextualSpacing w:val="0"/>
        <w:jc w:val="both"/>
        <w:rPr>
          <w:rFonts w:ascii="Franklin Gothic Book" w:hAnsi="Franklin Gothic Book" w:cstheme="minorHAnsi"/>
          <w:color w:val="000000"/>
        </w:rPr>
      </w:pPr>
      <w:r w:rsidRPr="00805204">
        <w:rPr>
          <w:rFonts w:ascii="Franklin Gothic Book" w:hAnsi="Franklin Gothic Book" w:cstheme="minorHAnsi"/>
          <w:color w:val="000000"/>
        </w:rPr>
        <w:t xml:space="preserve">Do prowadzenia procesów spawalniczych oraz pomiarowych wymagany jest sprzęt gwarantujący osiągnięcie deklarowanej jakości. Zamawiający wymaga przedstawienia aktualnego wykazu dokumentów z walidacji urządzeń kontrolno-pomiarowych, spawalniczych, </w:t>
      </w:r>
      <w:proofErr w:type="spellStart"/>
      <w:r w:rsidRPr="00805204">
        <w:rPr>
          <w:rFonts w:ascii="Franklin Gothic Book" w:hAnsi="Franklin Gothic Book" w:cstheme="minorHAnsi"/>
          <w:color w:val="000000"/>
        </w:rPr>
        <w:t>wyżarzarek</w:t>
      </w:r>
      <w:proofErr w:type="spellEnd"/>
      <w:r w:rsidRPr="00805204">
        <w:rPr>
          <w:rFonts w:ascii="Franklin Gothic Book" w:hAnsi="Franklin Gothic Book" w:cstheme="minorHAnsi"/>
          <w:color w:val="000000"/>
        </w:rPr>
        <w:t>, termosów oraz pieców do przechowywania elektrod</w:t>
      </w:r>
      <w:r w:rsidR="00D44709">
        <w:rPr>
          <w:rFonts w:ascii="Franklin Gothic Book" w:hAnsi="Franklin Gothic Book" w:cstheme="minorHAnsi"/>
          <w:color w:val="000000"/>
        </w:rPr>
        <w:t xml:space="preserve"> oraz sprzętu do wykonywania badań nieniszczących</w:t>
      </w:r>
      <w:r w:rsidRPr="00805204">
        <w:rPr>
          <w:rFonts w:ascii="Franklin Gothic Book" w:hAnsi="Franklin Gothic Book" w:cstheme="minorHAnsi"/>
          <w:color w:val="000000"/>
        </w:rPr>
        <w:t>.</w:t>
      </w:r>
    </w:p>
    <w:p w14:paraId="18C215FA" w14:textId="28BF8D64" w:rsidR="00192894" w:rsidRPr="00192894" w:rsidRDefault="00192894" w:rsidP="00192894">
      <w:pPr>
        <w:pStyle w:val="Akapitzlist"/>
        <w:numPr>
          <w:ilvl w:val="0"/>
          <w:numId w:val="5"/>
        </w:numPr>
        <w:rPr>
          <w:rFonts w:ascii="Franklin Gothic Book" w:hAnsi="Franklin Gothic Book" w:cstheme="minorHAnsi"/>
          <w:b/>
          <w:bCs/>
          <w:color w:val="000000"/>
          <w:sz w:val="26"/>
          <w:szCs w:val="26"/>
        </w:rPr>
      </w:pPr>
      <w:r w:rsidRPr="00192894">
        <w:rPr>
          <w:rFonts w:ascii="Franklin Gothic Book" w:hAnsi="Franklin Gothic Book" w:cstheme="minorHAnsi"/>
          <w:b/>
          <w:bCs/>
          <w:color w:val="000000"/>
          <w:sz w:val="26"/>
          <w:szCs w:val="26"/>
        </w:rPr>
        <w:t>Pozostałe wymagania jakościowe</w:t>
      </w:r>
    </w:p>
    <w:p w14:paraId="797E5BB0"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Wykonawca zapewni całość wykonawstwa, materiałów  i sprzętu najlepszej jakości.</w:t>
      </w:r>
    </w:p>
    <w:p w14:paraId="7F9073EF"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Pełne zabezpieczenie antykorozyjne ma być wykonane finalnie u dostawcy elementu/urządzenia i w takim stanie dostarczone na miejsce montażu.</w:t>
      </w:r>
    </w:p>
    <w:p w14:paraId="63BC818C"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W przypadku gdy, z powodu technologii wykonania bądź montażu nie ma możliwości pełnego zabezpieczenia, należy stosować środki ochrony czasowej.</w:t>
      </w:r>
    </w:p>
    <w:p w14:paraId="51C2BD16"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Wykonawca użyje materiałów zabezpieczających tylko od jednego Dostawcy farb dla tego samego rodzaju konstrukcji.</w:t>
      </w:r>
    </w:p>
    <w:p w14:paraId="36DCDE0B"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Po zakończeniu montażu należy wykonać uzupełnienie zabezpieczenia antykorozyjnego:</w:t>
      </w:r>
    </w:p>
    <w:p w14:paraId="523F18CC"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-w miejscach uszkodzonych w czasie transportu i operacji montażowych,</w:t>
      </w:r>
    </w:p>
    <w:p w14:paraId="59A72AEA"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 w miejscach celowo pozostawionych jako nie zabezpieczone,</w:t>
      </w:r>
    </w:p>
    <w:p w14:paraId="7D2646EB" w14:textId="77777777" w:rsidR="00192894" w:rsidRPr="00192894"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 w miejscach spoin montażowych</w:t>
      </w:r>
    </w:p>
    <w:p w14:paraId="2B629540" w14:textId="1A25E14F" w:rsidR="00DB0961" w:rsidRDefault="00192894" w:rsidP="0029724B">
      <w:pPr>
        <w:pStyle w:val="Bezodstpw"/>
        <w:ind w:left="284"/>
        <w:jc w:val="both"/>
        <w:rPr>
          <w:rFonts w:ascii="Franklin Gothic Book" w:eastAsia="Times New Roman" w:hAnsi="Franklin Gothic Book" w:cstheme="minorHAnsi"/>
          <w:color w:val="000000"/>
          <w:sz w:val="24"/>
          <w:szCs w:val="24"/>
          <w:lang w:eastAsia="pl-PL"/>
        </w:rPr>
      </w:pPr>
      <w:r w:rsidRPr="00192894">
        <w:rPr>
          <w:rFonts w:ascii="Franklin Gothic Book" w:eastAsia="Times New Roman" w:hAnsi="Franklin Gothic Book" w:cstheme="minorHAnsi"/>
          <w:color w:val="000000"/>
          <w:sz w:val="24"/>
          <w:szCs w:val="24"/>
          <w:lang w:eastAsia="pl-PL"/>
        </w:rPr>
        <w:t>Nieakceptowalne są wady powłok w tym: przeciągnięcia, zacieki, suche natryski, ciała obce, przebarwieni</w:t>
      </w:r>
    </w:p>
    <w:p w14:paraId="3A415004" w14:textId="76A78BC2" w:rsidR="006C2905" w:rsidRDefault="006C2905" w:rsidP="00103AF8">
      <w:pPr>
        <w:pStyle w:val="Bezodstpw"/>
        <w:jc w:val="both"/>
        <w:rPr>
          <w:rFonts w:ascii="Franklin Gothic Book" w:eastAsia="Times New Roman" w:hAnsi="Franklin Gothic Book" w:cstheme="minorHAnsi"/>
          <w:color w:val="000000"/>
          <w:sz w:val="24"/>
          <w:szCs w:val="24"/>
          <w:lang w:eastAsia="pl-PL"/>
        </w:rPr>
      </w:pPr>
    </w:p>
    <w:p w14:paraId="14A9774F" w14:textId="41C62551" w:rsidR="006C2905" w:rsidRDefault="006C2905" w:rsidP="006C2905">
      <w:pPr>
        <w:pStyle w:val="Akapitzlist"/>
        <w:numPr>
          <w:ilvl w:val="0"/>
          <w:numId w:val="5"/>
        </w:numPr>
        <w:rPr>
          <w:rFonts w:ascii="Franklin Gothic Book" w:hAnsi="Franklin Gothic Book" w:cstheme="minorHAnsi"/>
          <w:b/>
          <w:bCs/>
          <w:color w:val="000000"/>
          <w:sz w:val="26"/>
          <w:szCs w:val="26"/>
        </w:rPr>
      </w:pPr>
      <w:r w:rsidRPr="006C2905">
        <w:rPr>
          <w:rFonts w:ascii="Franklin Gothic Book" w:hAnsi="Franklin Gothic Book" w:cstheme="minorHAnsi"/>
          <w:b/>
          <w:bCs/>
          <w:color w:val="000000"/>
          <w:sz w:val="26"/>
          <w:szCs w:val="26"/>
        </w:rPr>
        <w:t>Identyfikacja</w:t>
      </w:r>
      <w:r>
        <w:rPr>
          <w:rFonts w:ascii="Franklin Gothic Book" w:hAnsi="Franklin Gothic Book" w:cstheme="minorHAnsi"/>
          <w:b/>
          <w:bCs/>
          <w:color w:val="000000"/>
          <w:sz w:val="26"/>
          <w:szCs w:val="26"/>
        </w:rPr>
        <w:t xml:space="preserve"> i</w:t>
      </w:r>
      <w:r w:rsidRPr="006C2905">
        <w:rPr>
          <w:rFonts w:ascii="Franklin Gothic Book" w:hAnsi="Franklin Gothic Book" w:cstheme="minorHAnsi"/>
          <w:b/>
          <w:bCs/>
          <w:color w:val="000000"/>
          <w:sz w:val="26"/>
          <w:szCs w:val="26"/>
        </w:rPr>
        <w:t xml:space="preserve"> identyfikowalność</w:t>
      </w:r>
    </w:p>
    <w:p w14:paraId="69927588" w14:textId="291E475E" w:rsidR="006C2905" w:rsidRPr="006C2905" w:rsidRDefault="006C2905" w:rsidP="0029724B">
      <w:pPr>
        <w:ind w:left="284"/>
        <w:jc w:val="both"/>
        <w:rPr>
          <w:rFonts w:ascii="Franklin Gothic Book" w:eastAsia="Times New Roman" w:hAnsi="Franklin Gothic Book" w:cstheme="minorHAnsi"/>
          <w:color w:val="000000"/>
          <w:sz w:val="24"/>
          <w:szCs w:val="24"/>
          <w:lang w:eastAsia="pl-PL"/>
        </w:rPr>
      </w:pPr>
      <w:r w:rsidRPr="006C2905">
        <w:rPr>
          <w:rFonts w:ascii="Franklin Gothic Book" w:eastAsia="Times New Roman" w:hAnsi="Franklin Gothic Book" w:cstheme="minorHAnsi"/>
          <w:color w:val="000000"/>
          <w:sz w:val="24"/>
          <w:szCs w:val="24"/>
          <w:lang w:eastAsia="pl-PL"/>
        </w:rPr>
        <w:t xml:space="preserve">Wykonawca zobowiązany jest do </w:t>
      </w:r>
      <w:r>
        <w:rPr>
          <w:rFonts w:ascii="Franklin Gothic Book" w:eastAsia="Times New Roman" w:hAnsi="Franklin Gothic Book" w:cstheme="minorHAnsi"/>
          <w:color w:val="000000"/>
          <w:sz w:val="24"/>
          <w:szCs w:val="24"/>
          <w:lang w:eastAsia="pl-PL"/>
        </w:rPr>
        <w:t>wprowadzenia procedury gwarantującej identyfikowalność na każdym etapie wykonywania zadania: wytwarzanych elementów, spoin, materiałów, sprzętu, dokumentacji oraz personelu, który odpowiedzialny jest za poszczególne etapy procesu.</w:t>
      </w:r>
    </w:p>
    <w:p w14:paraId="4743521C" w14:textId="77777777" w:rsidR="00DB0961" w:rsidRPr="00805204" w:rsidRDefault="00DB0961" w:rsidP="00BB3AF5">
      <w:pPr>
        <w:pStyle w:val="Akapitzlist"/>
        <w:spacing w:before="120" w:after="120"/>
        <w:ind w:left="360"/>
        <w:contextualSpacing w:val="0"/>
        <w:jc w:val="both"/>
        <w:rPr>
          <w:rFonts w:ascii="Franklin Gothic Book" w:hAnsi="Franklin Gothic Book" w:cstheme="minorHAnsi"/>
          <w:color w:val="000000"/>
        </w:rPr>
      </w:pPr>
    </w:p>
    <w:p w14:paraId="1FC07C80" w14:textId="4058362D" w:rsidR="00BB3AF5" w:rsidRDefault="00F76F85" w:rsidP="00F76F85">
      <w:pPr>
        <w:pStyle w:val="Akapitzlist"/>
        <w:numPr>
          <w:ilvl w:val="0"/>
          <w:numId w:val="5"/>
        </w:numPr>
        <w:rPr>
          <w:rFonts w:ascii="Franklin Gothic Book" w:hAnsi="Franklin Gothic Book" w:cstheme="minorHAnsi"/>
          <w:b/>
          <w:bCs/>
          <w:color w:val="000000"/>
          <w:sz w:val="26"/>
          <w:szCs w:val="26"/>
        </w:rPr>
      </w:pPr>
      <w:r w:rsidRPr="00F76F85">
        <w:rPr>
          <w:rFonts w:ascii="Franklin Gothic Book" w:hAnsi="Franklin Gothic Book" w:cstheme="minorHAnsi"/>
          <w:b/>
          <w:bCs/>
          <w:color w:val="000000"/>
          <w:sz w:val="26"/>
          <w:szCs w:val="26"/>
        </w:rPr>
        <w:t>Dokumenty</w:t>
      </w:r>
    </w:p>
    <w:p w14:paraId="13233E48" w14:textId="2C13A6A2" w:rsidR="00F76F85" w:rsidRPr="00013C85" w:rsidRDefault="00F76F85" w:rsidP="0029724B">
      <w:pPr>
        <w:ind w:left="284"/>
        <w:jc w:val="both"/>
        <w:rPr>
          <w:rFonts w:ascii="Franklin Gothic Book" w:eastAsia="Times New Roman" w:hAnsi="Franklin Gothic Book" w:cstheme="minorHAnsi"/>
          <w:color w:val="000000"/>
          <w:sz w:val="24"/>
          <w:szCs w:val="24"/>
          <w:lang w:eastAsia="pl-PL"/>
        </w:rPr>
      </w:pPr>
      <w:r w:rsidRPr="00F76F85">
        <w:rPr>
          <w:rFonts w:ascii="Franklin Gothic Book" w:eastAsia="Times New Roman" w:hAnsi="Franklin Gothic Book" w:cstheme="minorHAnsi"/>
          <w:color w:val="000000"/>
          <w:sz w:val="24"/>
          <w:szCs w:val="24"/>
          <w:lang w:eastAsia="pl-PL"/>
        </w:rPr>
        <w:t xml:space="preserve">Dokumentacja jakościowa związana z realizacją Umowy będzie dostarczona Zamawiającemu w formie papierowej (2 egz.) + wersja elektroniczna w formacie pdf. </w:t>
      </w:r>
      <w:r w:rsidRPr="00013C85">
        <w:rPr>
          <w:rFonts w:ascii="Franklin Gothic Book" w:eastAsia="Times New Roman" w:hAnsi="Franklin Gothic Book" w:cstheme="minorHAnsi"/>
          <w:color w:val="000000"/>
          <w:sz w:val="24"/>
          <w:szCs w:val="24"/>
          <w:lang w:eastAsia="pl-PL"/>
        </w:rPr>
        <w:t>Dokumentacja jakościowa powinna zawierać:</w:t>
      </w:r>
    </w:p>
    <w:p w14:paraId="711FF0DF" w14:textId="1AF9A6B0"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a.) Świadectwa jakości</w:t>
      </w:r>
    </w:p>
    <w:p w14:paraId="71688CD3" w14:textId="740B4160"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lastRenderedPageBreak/>
        <w:t>b.) Deklarację zgodności</w:t>
      </w:r>
    </w:p>
    <w:p w14:paraId="52EF778F" w14:textId="5A7B285F"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c.) Plan Kontroli i Badań</w:t>
      </w:r>
    </w:p>
    <w:p w14:paraId="41C8A6AB" w14:textId="12680A6B"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d.) Certyfikaty Wytwórcy</w:t>
      </w:r>
    </w:p>
    <w:p w14:paraId="3C64756D" w14:textId="23449A31"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e.) Certyfikat systemu zarządzania jakością</w:t>
      </w:r>
    </w:p>
    <w:p w14:paraId="19DC0034" w14:textId="3CC6DD49"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f.) Kwalifikacje Wytwórcy w zakresie spawania</w:t>
      </w:r>
    </w:p>
    <w:p w14:paraId="34240413" w14:textId="1E085266"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g.) Kwalifikacje spawaczy</w:t>
      </w:r>
    </w:p>
    <w:p w14:paraId="404DE181" w14:textId="57A10FAD"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h.) Kwalifikacje personelu wykonującego badania NDT</w:t>
      </w:r>
    </w:p>
    <w:p w14:paraId="58E33D95" w14:textId="7E969C47"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i.) Instrukcje technologiczne spawania WPS/WPQR</w:t>
      </w:r>
    </w:p>
    <w:p w14:paraId="72F64F2B" w14:textId="2A371D2D"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j.) Atesty na materiały podstawowe</w:t>
      </w:r>
    </w:p>
    <w:p w14:paraId="1F67180C" w14:textId="40D2CF82"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k.) Atesty na materiały dodatkowe do spawania</w:t>
      </w:r>
    </w:p>
    <w:p w14:paraId="726F79C0" w14:textId="6D5B57D1"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l.) Plany spawania</w:t>
      </w:r>
    </w:p>
    <w:p w14:paraId="6444DF57" w14:textId="489731A1" w:rsidR="00E64561"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m.) Dzienniki spawania</w:t>
      </w:r>
    </w:p>
    <w:p w14:paraId="3CA38A5C" w14:textId="7178DB39" w:rsidR="00F76F85"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n.) </w:t>
      </w:r>
      <w:r w:rsidR="00F76F85" w:rsidRPr="00013C85">
        <w:rPr>
          <w:rFonts w:ascii="Franklin Gothic Book" w:hAnsi="Franklin Gothic Book" w:cs="Arial"/>
          <w:sz w:val="24"/>
          <w:szCs w:val="24"/>
        </w:rPr>
        <w:t>Protokoły</w:t>
      </w:r>
      <w:r w:rsidRPr="00013C85">
        <w:rPr>
          <w:rFonts w:ascii="Franklin Gothic Book" w:hAnsi="Franklin Gothic Book" w:cs="Arial"/>
          <w:sz w:val="24"/>
          <w:szCs w:val="24"/>
        </w:rPr>
        <w:t xml:space="preserve"> z</w:t>
      </w:r>
      <w:r w:rsidR="00F76F85" w:rsidRPr="00013C85">
        <w:rPr>
          <w:rFonts w:ascii="Franklin Gothic Book" w:hAnsi="Franklin Gothic Book" w:cs="Arial"/>
          <w:sz w:val="24"/>
          <w:szCs w:val="24"/>
        </w:rPr>
        <w:t>:</w:t>
      </w:r>
    </w:p>
    <w:p w14:paraId="6002594F" w14:textId="57B37830"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badań NDT,</w:t>
      </w:r>
    </w:p>
    <w:p w14:paraId="55292143" w14:textId="4F6BF4A5"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w:t>
      </w:r>
      <w:r w:rsidR="00E64561" w:rsidRPr="00013C85">
        <w:rPr>
          <w:rFonts w:ascii="Franklin Gothic Book" w:hAnsi="Franklin Gothic Book" w:cs="Arial"/>
          <w:sz w:val="24"/>
          <w:szCs w:val="24"/>
        </w:rPr>
        <w:t xml:space="preserve"> p</w:t>
      </w:r>
      <w:r w:rsidRPr="00013C85">
        <w:rPr>
          <w:rFonts w:ascii="Franklin Gothic Book" w:hAnsi="Franklin Gothic Book" w:cs="Arial"/>
          <w:sz w:val="24"/>
          <w:szCs w:val="24"/>
        </w:rPr>
        <w:t>rzenoszenia cech materiałowych,</w:t>
      </w:r>
    </w:p>
    <w:p w14:paraId="7389F964" w14:textId="2550736D"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 </w:t>
      </w:r>
      <w:r w:rsidR="00E64561" w:rsidRPr="00013C85">
        <w:rPr>
          <w:rFonts w:ascii="Franklin Gothic Book" w:hAnsi="Franklin Gothic Book" w:cs="Arial"/>
          <w:sz w:val="24"/>
          <w:szCs w:val="24"/>
        </w:rPr>
        <w:t>g</w:t>
      </w:r>
      <w:r w:rsidRPr="00013C85">
        <w:rPr>
          <w:rFonts w:ascii="Franklin Gothic Book" w:hAnsi="Franklin Gothic Book" w:cs="Arial"/>
          <w:sz w:val="24"/>
          <w:szCs w:val="24"/>
        </w:rPr>
        <w:t>ięcia rur,</w:t>
      </w:r>
    </w:p>
    <w:p w14:paraId="31DBD3C6" w14:textId="46084C47" w:rsidR="00F76F85" w:rsidRPr="00013C85" w:rsidRDefault="00F76F85"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 </w:t>
      </w:r>
      <w:r w:rsidR="00E64561" w:rsidRPr="00013C85">
        <w:rPr>
          <w:rFonts w:ascii="Franklin Gothic Book" w:hAnsi="Franklin Gothic Book" w:cs="Arial"/>
          <w:sz w:val="24"/>
          <w:szCs w:val="24"/>
        </w:rPr>
        <w:t>z</w:t>
      </w:r>
      <w:r w:rsidRPr="00013C85">
        <w:rPr>
          <w:rFonts w:ascii="Franklin Gothic Book" w:hAnsi="Franklin Gothic Book" w:cs="Arial"/>
          <w:sz w:val="24"/>
          <w:szCs w:val="24"/>
        </w:rPr>
        <w:t>abezpieczenia antykorozyjnego.</w:t>
      </w:r>
    </w:p>
    <w:p w14:paraId="59581251" w14:textId="213923D5" w:rsidR="00F76F85"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     - p</w:t>
      </w:r>
      <w:r w:rsidR="00F76F85" w:rsidRPr="00013C85">
        <w:rPr>
          <w:rFonts w:ascii="Franklin Gothic Book" w:hAnsi="Franklin Gothic Book" w:cs="Arial"/>
          <w:sz w:val="24"/>
          <w:szCs w:val="24"/>
        </w:rPr>
        <w:t>rób</w:t>
      </w:r>
      <w:r w:rsidRPr="00013C85">
        <w:rPr>
          <w:rFonts w:ascii="Franklin Gothic Book" w:hAnsi="Franklin Gothic Book" w:cs="Arial"/>
          <w:sz w:val="24"/>
          <w:szCs w:val="24"/>
        </w:rPr>
        <w:t xml:space="preserve"> </w:t>
      </w:r>
      <w:r w:rsidR="00F76F85" w:rsidRPr="00013C85">
        <w:rPr>
          <w:rFonts w:ascii="Franklin Gothic Book" w:hAnsi="Franklin Gothic Book" w:cs="Arial"/>
          <w:sz w:val="24"/>
          <w:szCs w:val="24"/>
        </w:rPr>
        <w:t>wodn</w:t>
      </w:r>
      <w:r w:rsidRPr="00013C85">
        <w:rPr>
          <w:rFonts w:ascii="Franklin Gothic Book" w:hAnsi="Franklin Gothic Book" w:cs="Arial"/>
          <w:sz w:val="24"/>
          <w:szCs w:val="24"/>
        </w:rPr>
        <w:t>ych</w:t>
      </w:r>
      <w:r w:rsidR="00F76F85" w:rsidRPr="00013C85">
        <w:rPr>
          <w:rFonts w:ascii="Franklin Gothic Book" w:hAnsi="Franklin Gothic Book" w:cs="Arial"/>
          <w:sz w:val="24"/>
          <w:szCs w:val="24"/>
        </w:rPr>
        <w:t>, ruchow</w:t>
      </w:r>
      <w:r w:rsidRPr="00013C85">
        <w:rPr>
          <w:rFonts w:ascii="Franklin Gothic Book" w:hAnsi="Franklin Gothic Book" w:cs="Arial"/>
          <w:sz w:val="24"/>
          <w:szCs w:val="24"/>
        </w:rPr>
        <w:t>ych</w:t>
      </w:r>
      <w:r w:rsidR="00F76F85" w:rsidRPr="00013C85">
        <w:rPr>
          <w:rFonts w:ascii="Franklin Gothic Book" w:hAnsi="Franklin Gothic Book" w:cs="Arial"/>
          <w:sz w:val="24"/>
          <w:szCs w:val="24"/>
        </w:rPr>
        <w:t>, obciążeniow</w:t>
      </w:r>
      <w:r w:rsidRPr="00013C85">
        <w:rPr>
          <w:rFonts w:ascii="Franklin Gothic Book" w:hAnsi="Franklin Gothic Book" w:cs="Arial"/>
          <w:sz w:val="24"/>
          <w:szCs w:val="24"/>
        </w:rPr>
        <w:t>ych</w:t>
      </w:r>
    </w:p>
    <w:p w14:paraId="22C3A0E4" w14:textId="36ED7426" w:rsidR="00F76F85"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o.) </w:t>
      </w:r>
      <w:r w:rsidR="00F76F85" w:rsidRPr="00013C85">
        <w:rPr>
          <w:rFonts w:ascii="Franklin Gothic Book" w:hAnsi="Franklin Gothic Book" w:cs="Arial"/>
          <w:sz w:val="24"/>
          <w:szCs w:val="24"/>
        </w:rPr>
        <w:t>Oświadczenie kierownika robót/montażu</w:t>
      </w:r>
    </w:p>
    <w:p w14:paraId="46002125" w14:textId="00DA61ED" w:rsidR="00F76F85"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p.) </w:t>
      </w:r>
      <w:r w:rsidR="00F76F85" w:rsidRPr="00013C85">
        <w:rPr>
          <w:rFonts w:ascii="Franklin Gothic Book" w:hAnsi="Franklin Gothic Book" w:cs="Arial"/>
          <w:sz w:val="24"/>
          <w:szCs w:val="24"/>
        </w:rPr>
        <w:t>Operaty geodezyjne</w:t>
      </w:r>
    </w:p>
    <w:p w14:paraId="0E046BE0" w14:textId="0BDA53A1" w:rsidR="00F76F85"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r.) Protokoły p</w:t>
      </w:r>
      <w:r w:rsidR="00F76F85" w:rsidRPr="00013C85">
        <w:rPr>
          <w:rFonts w:ascii="Franklin Gothic Book" w:hAnsi="Franklin Gothic Book" w:cs="Arial"/>
          <w:sz w:val="24"/>
          <w:szCs w:val="24"/>
        </w:rPr>
        <w:t>omiar</w:t>
      </w:r>
      <w:r w:rsidRPr="00013C85">
        <w:rPr>
          <w:rFonts w:ascii="Franklin Gothic Book" w:hAnsi="Franklin Gothic Book" w:cs="Arial"/>
          <w:sz w:val="24"/>
          <w:szCs w:val="24"/>
        </w:rPr>
        <w:t>u</w:t>
      </w:r>
      <w:r w:rsidR="00F76F85" w:rsidRPr="00013C85">
        <w:rPr>
          <w:rFonts w:ascii="Franklin Gothic Book" w:hAnsi="Franklin Gothic Book" w:cs="Arial"/>
          <w:sz w:val="24"/>
          <w:szCs w:val="24"/>
        </w:rPr>
        <w:t xml:space="preserve"> momentu sprężania śrub</w:t>
      </w:r>
    </w:p>
    <w:p w14:paraId="5AAB2546" w14:textId="06A1DB14" w:rsidR="00F76F85" w:rsidRPr="00013C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s.) </w:t>
      </w:r>
      <w:r w:rsidR="00F76F85" w:rsidRPr="00013C85">
        <w:rPr>
          <w:rFonts w:ascii="Franklin Gothic Book" w:hAnsi="Franklin Gothic Book" w:cs="Arial"/>
          <w:sz w:val="24"/>
          <w:szCs w:val="24"/>
        </w:rPr>
        <w:t>Zatwierdzona dokumentacja rysunkowa</w:t>
      </w:r>
    </w:p>
    <w:p w14:paraId="72C1D168" w14:textId="497C7707" w:rsidR="00F76F85" w:rsidRDefault="00E64561" w:rsidP="0029724B">
      <w:pPr>
        <w:tabs>
          <w:tab w:val="left" w:pos="284"/>
        </w:tabs>
        <w:spacing w:before="120" w:after="120" w:line="23" w:lineRule="atLeast"/>
        <w:ind w:left="284"/>
        <w:jc w:val="both"/>
        <w:rPr>
          <w:rFonts w:ascii="Franklin Gothic Book" w:hAnsi="Franklin Gothic Book" w:cs="Arial"/>
          <w:sz w:val="24"/>
          <w:szCs w:val="24"/>
        </w:rPr>
      </w:pPr>
      <w:r w:rsidRPr="00013C85">
        <w:rPr>
          <w:rFonts w:ascii="Franklin Gothic Book" w:hAnsi="Franklin Gothic Book" w:cs="Arial"/>
          <w:sz w:val="24"/>
          <w:szCs w:val="24"/>
        </w:rPr>
        <w:t xml:space="preserve">t.) </w:t>
      </w:r>
      <w:r w:rsidR="00F76F85" w:rsidRPr="00013C85">
        <w:rPr>
          <w:rFonts w:ascii="Franklin Gothic Book" w:hAnsi="Franklin Gothic Book" w:cs="Arial"/>
          <w:sz w:val="24"/>
          <w:szCs w:val="24"/>
        </w:rPr>
        <w:t>Protokoły odbiorowe OCI/OCB/OK</w:t>
      </w:r>
    </w:p>
    <w:p w14:paraId="3BF80EC5" w14:textId="77777777" w:rsidR="00BD1383" w:rsidRPr="00BD1383" w:rsidRDefault="00BD1383" w:rsidP="0029724B">
      <w:pPr>
        <w:tabs>
          <w:tab w:val="left" w:pos="284"/>
        </w:tabs>
        <w:spacing w:before="120" w:after="120" w:line="23" w:lineRule="atLeast"/>
        <w:ind w:left="284"/>
        <w:jc w:val="both"/>
        <w:rPr>
          <w:rFonts w:ascii="Franklin Gothic Book" w:hAnsi="Franklin Gothic Book" w:cs="Arial"/>
          <w:sz w:val="24"/>
          <w:szCs w:val="24"/>
        </w:rPr>
      </w:pPr>
      <w:r w:rsidRPr="00BD1383">
        <w:rPr>
          <w:rFonts w:ascii="Franklin Gothic Book" w:hAnsi="Franklin Gothic Book" w:cs="Arial"/>
          <w:sz w:val="24"/>
          <w:szCs w:val="24"/>
        </w:rPr>
        <w:t>u.) Harmonogram spawania</w:t>
      </w:r>
    </w:p>
    <w:p w14:paraId="46EF1E29" w14:textId="365B63E0" w:rsidR="00BD1383" w:rsidRPr="00013C85" w:rsidRDefault="00BD1383" w:rsidP="00E64561">
      <w:pPr>
        <w:tabs>
          <w:tab w:val="left" w:pos="284"/>
        </w:tabs>
        <w:spacing w:before="120" w:after="120" w:line="23" w:lineRule="atLeast"/>
        <w:jc w:val="both"/>
        <w:rPr>
          <w:rFonts w:ascii="Franklin Gothic Book" w:hAnsi="Franklin Gothic Book" w:cs="Arial"/>
          <w:sz w:val="24"/>
          <w:szCs w:val="24"/>
        </w:rPr>
      </w:pPr>
    </w:p>
    <w:p w14:paraId="4A1BB696" w14:textId="6254BB23" w:rsidR="00103AF8" w:rsidRPr="00103AF8" w:rsidRDefault="00103AF8" w:rsidP="0029724B">
      <w:pPr>
        <w:pStyle w:val="Bezodstpw"/>
        <w:ind w:left="284"/>
        <w:jc w:val="both"/>
        <w:rPr>
          <w:rFonts w:ascii="Franklin Gothic Book" w:eastAsia="Times New Roman" w:hAnsi="Franklin Gothic Book" w:cstheme="minorHAnsi"/>
          <w:b/>
          <w:bCs/>
          <w:color w:val="000000"/>
          <w:sz w:val="24"/>
          <w:szCs w:val="24"/>
          <w:u w:val="single"/>
          <w:lang w:eastAsia="pl-PL"/>
        </w:rPr>
      </w:pPr>
      <w:r w:rsidRPr="00103AF8">
        <w:rPr>
          <w:rFonts w:ascii="Franklin Gothic Book" w:eastAsia="Times New Roman" w:hAnsi="Franklin Gothic Book" w:cstheme="minorHAnsi"/>
          <w:b/>
          <w:bCs/>
          <w:color w:val="000000"/>
          <w:sz w:val="24"/>
          <w:szCs w:val="24"/>
          <w:u w:val="single"/>
          <w:lang w:eastAsia="pl-PL"/>
        </w:rPr>
        <w:t xml:space="preserve">Wykonawca na dwa tygodnie przed przystąpieniem do realizacji </w:t>
      </w:r>
      <w:r>
        <w:rPr>
          <w:rFonts w:ascii="Franklin Gothic Book" w:eastAsia="Times New Roman" w:hAnsi="Franklin Gothic Book" w:cstheme="minorHAnsi"/>
          <w:b/>
          <w:bCs/>
          <w:color w:val="000000"/>
          <w:sz w:val="24"/>
          <w:szCs w:val="24"/>
          <w:u w:val="single"/>
          <w:lang w:eastAsia="pl-PL"/>
        </w:rPr>
        <w:t>p</w:t>
      </w:r>
      <w:r w:rsidRPr="00103AF8">
        <w:rPr>
          <w:rFonts w:ascii="Franklin Gothic Book" w:eastAsia="Times New Roman" w:hAnsi="Franklin Gothic Book" w:cstheme="minorHAnsi"/>
          <w:b/>
          <w:bCs/>
          <w:color w:val="000000"/>
          <w:sz w:val="24"/>
          <w:szCs w:val="24"/>
          <w:u w:val="single"/>
          <w:lang w:eastAsia="pl-PL"/>
        </w:rPr>
        <w:t>rac przekaże poniższe dokumenty:</w:t>
      </w:r>
    </w:p>
    <w:p w14:paraId="243865BF" w14:textId="57BC7C59" w:rsidR="00103AF8" w:rsidRPr="00103AF8" w:rsidRDefault="00103AF8" w:rsidP="0029724B">
      <w:pPr>
        <w:pStyle w:val="Bezodstpw"/>
        <w:ind w:left="284"/>
        <w:jc w:val="both"/>
        <w:rPr>
          <w:rFonts w:ascii="Franklin Gothic Book" w:eastAsia="Times New Roman" w:hAnsi="Franklin Gothic Book" w:cstheme="minorHAnsi"/>
          <w:color w:val="000000"/>
          <w:sz w:val="24"/>
          <w:szCs w:val="24"/>
          <w:lang w:eastAsia="pl-PL"/>
        </w:rPr>
      </w:pPr>
      <w:r>
        <w:rPr>
          <w:rFonts w:ascii="Franklin Gothic Book" w:eastAsia="Times New Roman" w:hAnsi="Franklin Gothic Book" w:cstheme="minorHAnsi"/>
          <w:color w:val="000000"/>
          <w:sz w:val="24"/>
          <w:szCs w:val="24"/>
          <w:lang w:eastAsia="pl-PL"/>
        </w:rPr>
        <w:t xml:space="preserve">- </w:t>
      </w:r>
      <w:r w:rsidRPr="00103AF8">
        <w:rPr>
          <w:rFonts w:ascii="Franklin Gothic Book" w:eastAsia="Times New Roman" w:hAnsi="Franklin Gothic Book" w:cstheme="minorHAnsi"/>
          <w:color w:val="000000"/>
          <w:sz w:val="24"/>
          <w:szCs w:val="24"/>
          <w:lang w:eastAsia="pl-PL"/>
        </w:rPr>
        <w:t>Program zapewnienia jakości</w:t>
      </w:r>
    </w:p>
    <w:p w14:paraId="22A40E48" w14:textId="02913DC1" w:rsidR="00103AF8" w:rsidRPr="00103AF8" w:rsidRDefault="00103AF8" w:rsidP="0029724B">
      <w:pPr>
        <w:pStyle w:val="Bezodstpw"/>
        <w:ind w:left="284"/>
        <w:jc w:val="both"/>
        <w:rPr>
          <w:rFonts w:ascii="Franklin Gothic Book" w:eastAsia="Times New Roman" w:hAnsi="Franklin Gothic Book" w:cstheme="minorHAnsi"/>
          <w:color w:val="000000"/>
          <w:sz w:val="24"/>
          <w:szCs w:val="24"/>
          <w:lang w:eastAsia="pl-PL"/>
        </w:rPr>
      </w:pPr>
      <w:r>
        <w:rPr>
          <w:rFonts w:ascii="Franklin Gothic Book" w:eastAsia="Times New Roman" w:hAnsi="Franklin Gothic Book" w:cstheme="minorHAnsi"/>
          <w:color w:val="000000"/>
          <w:sz w:val="24"/>
          <w:szCs w:val="24"/>
          <w:lang w:eastAsia="pl-PL"/>
        </w:rPr>
        <w:t xml:space="preserve">- </w:t>
      </w:r>
      <w:r w:rsidRPr="00103AF8">
        <w:rPr>
          <w:rFonts w:ascii="Franklin Gothic Book" w:eastAsia="Times New Roman" w:hAnsi="Franklin Gothic Book" w:cstheme="minorHAnsi"/>
          <w:color w:val="000000"/>
          <w:sz w:val="24"/>
          <w:szCs w:val="24"/>
          <w:lang w:eastAsia="pl-PL"/>
        </w:rPr>
        <w:t>P</w:t>
      </w:r>
      <w:r>
        <w:rPr>
          <w:rFonts w:ascii="Franklin Gothic Book" w:eastAsia="Times New Roman" w:hAnsi="Franklin Gothic Book" w:cstheme="minorHAnsi"/>
          <w:color w:val="000000"/>
          <w:sz w:val="24"/>
          <w:szCs w:val="24"/>
          <w:lang w:eastAsia="pl-PL"/>
        </w:rPr>
        <w:t>lan</w:t>
      </w:r>
      <w:r w:rsidRPr="00103AF8">
        <w:rPr>
          <w:rFonts w:ascii="Franklin Gothic Book" w:eastAsia="Times New Roman" w:hAnsi="Franklin Gothic Book" w:cstheme="minorHAnsi"/>
          <w:color w:val="000000"/>
          <w:sz w:val="24"/>
          <w:szCs w:val="24"/>
          <w:lang w:eastAsia="pl-PL"/>
        </w:rPr>
        <w:t xml:space="preserve"> </w:t>
      </w:r>
      <w:proofErr w:type="spellStart"/>
      <w:r w:rsidRPr="00103AF8">
        <w:rPr>
          <w:rFonts w:ascii="Franklin Gothic Book" w:eastAsia="Times New Roman" w:hAnsi="Franklin Gothic Book" w:cstheme="minorHAnsi"/>
          <w:color w:val="000000"/>
          <w:sz w:val="24"/>
          <w:szCs w:val="24"/>
          <w:lang w:eastAsia="pl-PL"/>
        </w:rPr>
        <w:t>PK</w:t>
      </w:r>
      <w:r w:rsidR="00AC1C6C">
        <w:rPr>
          <w:rFonts w:ascii="Franklin Gothic Book" w:eastAsia="Times New Roman" w:hAnsi="Franklin Gothic Book" w:cstheme="minorHAnsi"/>
          <w:color w:val="000000"/>
          <w:sz w:val="24"/>
          <w:szCs w:val="24"/>
          <w:lang w:eastAsia="pl-PL"/>
        </w:rPr>
        <w:t>i</w:t>
      </w:r>
      <w:r w:rsidRPr="00103AF8">
        <w:rPr>
          <w:rFonts w:ascii="Franklin Gothic Book" w:eastAsia="Times New Roman" w:hAnsi="Franklin Gothic Book" w:cstheme="minorHAnsi"/>
          <w:color w:val="000000"/>
          <w:sz w:val="24"/>
          <w:szCs w:val="24"/>
          <w:lang w:eastAsia="pl-PL"/>
        </w:rPr>
        <w:t>B</w:t>
      </w:r>
      <w:proofErr w:type="spellEnd"/>
      <w:r w:rsidRPr="00103AF8">
        <w:rPr>
          <w:rFonts w:ascii="Franklin Gothic Book" w:eastAsia="Times New Roman" w:hAnsi="Franklin Gothic Book" w:cstheme="minorHAnsi"/>
          <w:color w:val="000000"/>
          <w:sz w:val="24"/>
          <w:szCs w:val="24"/>
          <w:lang w:eastAsia="pl-PL"/>
        </w:rPr>
        <w:t xml:space="preserve"> dla prefabrykacji/montażu</w:t>
      </w:r>
    </w:p>
    <w:p w14:paraId="0AC494FC" w14:textId="7A73869D" w:rsidR="00103AF8" w:rsidRPr="00103AF8" w:rsidRDefault="00103AF8" w:rsidP="0029724B">
      <w:pPr>
        <w:pStyle w:val="Bezodstpw"/>
        <w:ind w:left="284"/>
        <w:jc w:val="both"/>
        <w:rPr>
          <w:rFonts w:ascii="Franklin Gothic Book" w:eastAsia="Times New Roman" w:hAnsi="Franklin Gothic Book" w:cstheme="minorHAnsi"/>
          <w:color w:val="000000"/>
          <w:sz w:val="24"/>
          <w:szCs w:val="24"/>
          <w:lang w:eastAsia="pl-PL"/>
        </w:rPr>
      </w:pPr>
      <w:r>
        <w:rPr>
          <w:rFonts w:ascii="Franklin Gothic Book" w:eastAsia="Times New Roman" w:hAnsi="Franklin Gothic Book" w:cstheme="minorHAnsi"/>
          <w:color w:val="000000"/>
          <w:sz w:val="24"/>
          <w:szCs w:val="24"/>
          <w:lang w:eastAsia="pl-PL"/>
        </w:rPr>
        <w:t xml:space="preserve">- </w:t>
      </w:r>
      <w:r w:rsidRPr="00103AF8">
        <w:rPr>
          <w:rFonts w:ascii="Franklin Gothic Book" w:eastAsia="Times New Roman" w:hAnsi="Franklin Gothic Book" w:cstheme="minorHAnsi"/>
          <w:color w:val="000000"/>
          <w:sz w:val="24"/>
          <w:szCs w:val="24"/>
          <w:lang w:eastAsia="pl-PL"/>
        </w:rPr>
        <w:t>Technologie spawania WPS/WPQR</w:t>
      </w:r>
    </w:p>
    <w:p w14:paraId="32943D32" w14:textId="57DA0C6D" w:rsidR="00103AF8" w:rsidRPr="00103AF8" w:rsidRDefault="00103AF8" w:rsidP="0029724B">
      <w:pPr>
        <w:pStyle w:val="Bezodstpw"/>
        <w:ind w:left="284"/>
        <w:jc w:val="both"/>
        <w:rPr>
          <w:rFonts w:ascii="Franklin Gothic Book" w:eastAsia="Times New Roman" w:hAnsi="Franklin Gothic Book" w:cstheme="minorHAnsi"/>
          <w:color w:val="000000"/>
          <w:sz w:val="24"/>
          <w:szCs w:val="24"/>
          <w:lang w:eastAsia="pl-PL"/>
        </w:rPr>
      </w:pPr>
      <w:r>
        <w:rPr>
          <w:rFonts w:ascii="Franklin Gothic Book" w:eastAsia="Times New Roman" w:hAnsi="Franklin Gothic Book" w:cstheme="minorHAnsi"/>
          <w:color w:val="000000"/>
          <w:sz w:val="24"/>
          <w:szCs w:val="24"/>
          <w:lang w:eastAsia="pl-PL"/>
        </w:rPr>
        <w:t xml:space="preserve">- </w:t>
      </w:r>
      <w:r w:rsidRPr="00103AF8">
        <w:rPr>
          <w:rFonts w:ascii="Franklin Gothic Book" w:eastAsia="Times New Roman" w:hAnsi="Franklin Gothic Book" w:cstheme="minorHAnsi"/>
          <w:color w:val="000000"/>
          <w:sz w:val="24"/>
          <w:szCs w:val="24"/>
          <w:lang w:eastAsia="pl-PL"/>
        </w:rPr>
        <w:t>Certyfikaty spawaczy</w:t>
      </w:r>
    </w:p>
    <w:p w14:paraId="7BFC8319" w14:textId="63D33C69" w:rsidR="00103AF8" w:rsidRPr="00103AF8" w:rsidRDefault="00103AF8" w:rsidP="0029724B">
      <w:pPr>
        <w:pStyle w:val="Bezodstpw"/>
        <w:ind w:left="284"/>
        <w:jc w:val="both"/>
        <w:rPr>
          <w:rFonts w:ascii="Franklin Gothic Book" w:eastAsia="Times New Roman" w:hAnsi="Franklin Gothic Book" w:cstheme="minorHAnsi"/>
          <w:color w:val="000000"/>
          <w:sz w:val="24"/>
          <w:szCs w:val="24"/>
          <w:lang w:eastAsia="pl-PL"/>
        </w:rPr>
      </w:pPr>
      <w:r>
        <w:rPr>
          <w:rFonts w:ascii="Franklin Gothic Book" w:eastAsia="Times New Roman" w:hAnsi="Franklin Gothic Book" w:cstheme="minorHAnsi"/>
          <w:color w:val="000000"/>
          <w:sz w:val="24"/>
          <w:szCs w:val="24"/>
          <w:lang w:eastAsia="pl-PL"/>
        </w:rPr>
        <w:t xml:space="preserve">- </w:t>
      </w:r>
      <w:r w:rsidRPr="00103AF8">
        <w:rPr>
          <w:rFonts w:ascii="Franklin Gothic Book" w:eastAsia="Times New Roman" w:hAnsi="Franklin Gothic Book" w:cstheme="minorHAnsi"/>
          <w:color w:val="000000"/>
          <w:sz w:val="24"/>
          <w:szCs w:val="24"/>
          <w:lang w:eastAsia="pl-PL"/>
        </w:rPr>
        <w:t>Plany spawania</w:t>
      </w:r>
    </w:p>
    <w:p w14:paraId="3C29630A" w14:textId="13DE39AC" w:rsidR="00F76F85" w:rsidRPr="00103AF8" w:rsidRDefault="00103AF8" w:rsidP="0029724B">
      <w:pPr>
        <w:pStyle w:val="Bezodstpw"/>
        <w:ind w:left="284"/>
        <w:jc w:val="both"/>
        <w:rPr>
          <w:rFonts w:ascii="Franklin Gothic Book" w:eastAsia="Times New Roman" w:hAnsi="Franklin Gothic Book" w:cstheme="minorHAnsi"/>
          <w:color w:val="000000"/>
          <w:sz w:val="24"/>
          <w:szCs w:val="24"/>
          <w:lang w:eastAsia="pl-PL"/>
        </w:rPr>
      </w:pPr>
      <w:r>
        <w:rPr>
          <w:rFonts w:ascii="Franklin Gothic Book" w:eastAsia="Times New Roman" w:hAnsi="Franklin Gothic Book" w:cstheme="minorHAnsi"/>
          <w:color w:val="000000"/>
          <w:sz w:val="24"/>
          <w:szCs w:val="24"/>
          <w:lang w:eastAsia="pl-PL"/>
        </w:rPr>
        <w:t xml:space="preserve">- </w:t>
      </w:r>
      <w:r w:rsidRPr="00103AF8">
        <w:rPr>
          <w:rFonts w:ascii="Franklin Gothic Book" w:eastAsia="Times New Roman" w:hAnsi="Franklin Gothic Book" w:cstheme="minorHAnsi"/>
          <w:color w:val="000000"/>
          <w:sz w:val="24"/>
          <w:szCs w:val="24"/>
          <w:lang w:eastAsia="pl-PL"/>
        </w:rPr>
        <w:t>Systemy zabezpieczenia antykorozyjnego</w:t>
      </w:r>
    </w:p>
    <w:p w14:paraId="30320DBC" w14:textId="75E81083" w:rsidR="0034750B" w:rsidRDefault="0034750B" w:rsidP="0029724B">
      <w:pPr>
        <w:spacing w:before="120" w:after="120"/>
        <w:ind w:left="284"/>
        <w:jc w:val="both"/>
        <w:rPr>
          <w:rFonts w:ascii="Franklin Gothic Book" w:hAnsi="Franklin Gothic Book" w:cstheme="minorHAnsi"/>
          <w:color w:val="000000"/>
        </w:rPr>
      </w:pPr>
    </w:p>
    <w:p w14:paraId="62CE6B7F" w14:textId="7561553B" w:rsidR="00AC1C6C" w:rsidRPr="00AC1C6C" w:rsidRDefault="00AC1C6C" w:rsidP="0029724B">
      <w:pPr>
        <w:pStyle w:val="Bezodstpw"/>
        <w:ind w:left="284"/>
        <w:jc w:val="both"/>
        <w:rPr>
          <w:rFonts w:ascii="Franklin Gothic Book" w:eastAsia="Times New Roman" w:hAnsi="Franklin Gothic Book" w:cstheme="minorHAnsi"/>
          <w:b/>
          <w:bCs/>
          <w:color w:val="000000"/>
          <w:sz w:val="24"/>
          <w:szCs w:val="24"/>
          <w:u w:val="single"/>
          <w:lang w:eastAsia="pl-PL"/>
        </w:rPr>
      </w:pPr>
      <w:r w:rsidRPr="00AC1C6C">
        <w:rPr>
          <w:rFonts w:ascii="Franklin Gothic Book" w:eastAsia="Times New Roman" w:hAnsi="Franklin Gothic Book" w:cstheme="minorHAnsi"/>
          <w:b/>
          <w:bCs/>
          <w:color w:val="000000"/>
          <w:sz w:val="24"/>
          <w:szCs w:val="24"/>
          <w:u w:val="single"/>
          <w:lang w:eastAsia="pl-PL"/>
        </w:rPr>
        <w:t>Wykonawca na bieżąco prowadzi i przedstawia</w:t>
      </w:r>
      <w:r>
        <w:rPr>
          <w:rFonts w:ascii="Franklin Gothic Book" w:eastAsia="Times New Roman" w:hAnsi="Franklin Gothic Book" w:cstheme="minorHAnsi"/>
          <w:b/>
          <w:bCs/>
          <w:color w:val="000000"/>
          <w:sz w:val="24"/>
          <w:szCs w:val="24"/>
          <w:u w:val="single"/>
          <w:lang w:eastAsia="pl-PL"/>
        </w:rPr>
        <w:t xml:space="preserve"> do wglądu na polecenie</w:t>
      </w:r>
      <w:r w:rsidRPr="00AC1C6C">
        <w:rPr>
          <w:rFonts w:ascii="Franklin Gothic Book" w:eastAsia="Times New Roman" w:hAnsi="Franklin Gothic Book" w:cstheme="minorHAnsi"/>
          <w:b/>
          <w:bCs/>
          <w:color w:val="000000"/>
          <w:sz w:val="24"/>
          <w:szCs w:val="24"/>
          <w:u w:val="single"/>
          <w:lang w:eastAsia="pl-PL"/>
        </w:rPr>
        <w:t xml:space="preserve"> Zamawiające</w:t>
      </w:r>
      <w:r>
        <w:rPr>
          <w:rFonts w:ascii="Franklin Gothic Book" w:eastAsia="Times New Roman" w:hAnsi="Franklin Gothic Book" w:cstheme="minorHAnsi"/>
          <w:b/>
          <w:bCs/>
          <w:color w:val="000000"/>
          <w:sz w:val="24"/>
          <w:szCs w:val="24"/>
          <w:u w:val="single"/>
          <w:lang w:eastAsia="pl-PL"/>
        </w:rPr>
        <w:t>go</w:t>
      </w:r>
      <w:r w:rsidRPr="00AC1C6C">
        <w:rPr>
          <w:rFonts w:ascii="Franklin Gothic Book" w:eastAsia="Times New Roman" w:hAnsi="Franklin Gothic Book" w:cstheme="minorHAnsi"/>
          <w:b/>
          <w:bCs/>
          <w:color w:val="000000"/>
          <w:sz w:val="24"/>
          <w:szCs w:val="24"/>
          <w:u w:val="single"/>
          <w:lang w:eastAsia="pl-PL"/>
        </w:rPr>
        <w:t>:</w:t>
      </w:r>
    </w:p>
    <w:p w14:paraId="215065C8" w14:textId="52AAEED7" w:rsidR="00AC1C6C" w:rsidRPr="00AC1C6C" w:rsidRDefault="00AC1C6C" w:rsidP="0029724B">
      <w:pPr>
        <w:pStyle w:val="Bezodstpw"/>
        <w:ind w:left="284"/>
        <w:jc w:val="both"/>
        <w:rPr>
          <w:rFonts w:ascii="Franklin Gothic Book" w:eastAsia="Times New Roman" w:hAnsi="Franklin Gothic Book" w:cstheme="minorHAnsi"/>
          <w:color w:val="000000"/>
          <w:sz w:val="24"/>
          <w:szCs w:val="24"/>
          <w:lang w:eastAsia="pl-PL"/>
        </w:rPr>
      </w:pPr>
      <w:r w:rsidRPr="00AC1C6C">
        <w:rPr>
          <w:rFonts w:ascii="Franklin Gothic Book" w:eastAsia="Times New Roman" w:hAnsi="Franklin Gothic Book" w:cstheme="minorHAnsi"/>
          <w:color w:val="000000"/>
          <w:sz w:val="24"/>
          <w:szCs w:val="24"/>
          <w:lang w:eastAsia="pl-PL"/>
        </w:rPr>
        <w:t>- dokumentacj</w:t>
      </w:r>
      <w:r w:rsidR="00C81809">
        <w:rPr>
          <w:rFonts w:ascii="Franklin Gothic Book" w:eastAsia="Times New Roman" w:hAnsi="Franklin Gothic Book" w:cstheme="minorHAnsi"/>
          <w:color w:val="000000"/>
          <w:sz w:val="24"/>
          <w:szCs w:val="24"/>
          <w:lang w:eastAsia="pl-PL"/>
        </w:rPr>
        <w:t>a</w:t>
      </w:r>
      <w:r w:rsidRPr="00AC1C6C">
        <w:rPr>
          <w:rFonts w:ascii="Franklin Gothic Book" w:eastAsia="Times New Roman" w:hAnsi="Franklin Gothic Book" w:cstheme="minorHAnsi"/>
          <w:color w:val="000000"/>
          <w:sz w:val="24"/>
          <w:szCs w:val="24"/>
          <w:lang w:eastAsia="pl-PL"/>
        </w:rPr>
        <w:t xml:space="preserve"> z rejestrem wszystkich spoin, przeglądów, kontroli i napraw spoin</w:t>
      </w:r>
    </w:p>
    <w:p w14:paraId="697A3E70" w14:textId="77777777" w:rsidR="00AC1C6C" w:rsidRPr="00AC1C6C" w:rsidRDefault="00AC1C6C" w:rsidP="0029724B">
      <w:pPr>
        <w:pStyle w:val="Bezodstpw"/>
        <w:ind w:left="284"/>
        <w:jc w:val="both"/>
        <w:rPr>
          <w:rFonts w:ascii="Franklin Gothic Book" w:eastAsia="Times New Roman" w:hAnsi="Franklin Gothic Book" w:cstheme="minorHAnsi"/>
          <w:color w:val="000000"/>
          <w:sz w:val="24"/>
          <w:szCs w:val="24"/>
          <w:lang w:eastAsia="pl-PL"/>
        </w:rPr>
      </w:pPr>
      <w:r w:rsidRPr="00AC1C6C">
        <w:rPr>
          <w:rFonts w:ascii="Franklin Gothic Book" w:eastAsia="Times New Roman" w:hAnsi="Franklin Gothic Book" w:cstheme="minorHAnsi"/>
          <w:color w:val="000000"/>
          <w:sz w:val="24"/>
          <w:szCs w:val="24"/>
          <w:lang w:eastAsia="pl-PL"/>
        </w:rPr>
        <w:t>- dzienniki spawania</w:t>
      </w:r>
    </w:p>
    <w:p w14:paraId="1910133B" w14:textId="22B4B2BB" w:rsidR="004B6985" w:rsidRDefault="00AC1C6C" w:rsidP="0029724B">
      <w:pPr>
        <w:pStyle w:val="Bezodstpw"/>
        <w:ind w:left="284"/>
        <w:jc w:val="both"/>
        <w:rPr>
          <w:rFonts w:ascii="Franklin Gothic Book" w:eastAsia="Times New Roman" w:hAnsi="Franklin Gothic Book" w:cstheme="minorHAnsi"/>
          <w:color w:val="000000"/>
          <w:sz w:val="24"/>
          <w:szCs w:val="24"/>
          <w:lang w:eastAsia="pl-PL"/>
        </w:rPr>
      </w:pPr>
      <w:r w:rsidRPr="00AC1C6C">
        <w:rPr>
          <w:rFonts w:ascii="Franklin Gothic Book" w:eastAsia="Times New Roman" w:hAnsi="Franklin Gothic Book" w:cstheme="minorHAnsi"/>
          <w:color w:val="000000"/>
          <w:sz w:val="24"/>
          <w:szCs w:val="24"/>
          <w:lang w:eastAsia="pl-PL"/>
        </w:rPr>
        <w:t>- protokoły z badań NDT</w:t>
      </w:r>
    </w:p>
    <w:p w14:paraId="26F160CD" w14:textId="71A6F3C2" w:rsidR="0034750B" w:rsidRPr="0034750B" w:rsidRDefault="004A1507" w:rsidP="0029724B">
      <w:pPr>
        <w:pStyle w:val="Bezodstpw"/>
        <w:ind w:left="284"/>
        <w:jc w:val="both"/>
        <w:rPr>
          <w:rFonts w:ascii="Franklin Gothic Book" w:hAnsi="Franklin Gothic Book" w:cstheme="minorHAnsi"/>
          <w:color w:val="000000"/>
        </w:rPr>
      </w:pPr>
      <w:r>
        <w:rPr>
          <w:rFonts w:ascii="Franklin Gothic Book" w:eastAsia="Times New Roman" w:hAnsi="Franklin Gothic Book" w:cstheme="minorHAnsi"/>
          <w:color w:val="000000"/>
          <w:sz w:val="24"/>
          <w:szCs w:val="24"/>
          <w:lang w:eastAsia="pl-PL"/>
        </w:rPr>
        <w:t>- aktualny plan i harmonogram spawania</w:t>
      </w:r>
    </w:p>
    <w:sectPr w:rsidR="0034750B" w:rsidRPr="003475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4033"/>
    <w:multiLevelType w:val="multilevel"/>
    <w:tmpl w:val="2B3ADF7A"/>
    <w:lvl w:ilvl="0">
      <w:start w:val="13"/>
      <w:numFmt w:val="decimal"/>
      <w:lvlText w:val="%1."/>
      <w:lvlJc w:val="left"/>
      <w:pPr>
        <w:ind w:left="720" w:hanging="720"/>
      </w:pPr>
      <w:rPr>
        <w:rFonts w:hint="default"/>
      </w:rPr>
    </w:lvl>
    <w:lvl w:ilvl="1">
      <w:start w:val="5"/>
      <w:numFmt w:val="decimal"/>
      <w:lvlText w:val="%1.%2."/>
      <w:lvlJc w:val="left"/>
      <w:pPr>
        <w:ind w:left="1358"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 w15:restartNumberingAfterBreak="0">
    <w:nsid w:val="0F9738DC"/>
    <w:multiLevelType w:val="multilevel"/>
    <w:tmpl w:val="22BE3CD8"/>
    <w:lvl w:ilvl="0">
      <w:start w:val="13"/>
      <w:numFmt w:val="decimal"/>
      <w:lvlText w:val="%1"/>
      <w:lvlJc w:val="left"/>
      <w:pPr>
        <w:ind w:left="465" w:hanging="465"/>
      </w:pPr>
      <w:rPr>
        <w:rFonts w:hint="default"/>
      </w:rPr>
    </w:lvl>
    <w:lvl w:ilvl="1">
      <w:start w:val="4"/>
      <w:numFmt w:val="decimal"/>
      <w:lvlText w:val="%1.%2"/>
      <w:lvlJc w:val="left"/>
      <w:pPr>
        <w:ind w:left="2539" w:hanging="465"/>
      </w:pPr>
      <w:rPr>
        <w:rFonts w:hint="default"/>
      </w:rPr>
    </w:lvl>
    <w:lvl w:ilvl="2">
      <w:start w:val="1"/>
      <w:numFmt w:val="decimal"/>
      <w:lvlText w:val="%1.%2.%3"/>
      <w:lvlJc w:val="left"/>
      <w:pPr>
        <w:ind w:left="4868" w:hanging="720"/>
      </w:pPr>
      <w:rPr>
        <w:rFonts w:hint="default"/>
      </w:rPr>
    </w:lvl>
    <w:lvl w:ilvl="3">
      <w:start w:val="1"/>
      <w:numFmt w:val="decimal"/>
      <w:lvlText w:val="%1.%2.%3.%4"/>
      <w:lvlJc w:val="left"/>
      <w:pPr>
        <w:ind w:left="6942" w:hanging="720"/>
      </w:pPr>
      <w:rPr>
        <w:rFonts w:hint="default"/>
      </w:rPr>
    </w:lvl>
    <w:lvl w:ilvl="4">
      <w:start w:val="1"/>
      <w:numFmt w:val="decimal"/>
      <w:lvlText w:val="%1.%2.%3.%4.%5"/>
      <w:lvlJc w:val="left"/>
      <w:pPr>
        <w:ind w:left="9376" w:hanging="1080"/>
      </w:pPr>
      <w:rPr>
        <w:rFonts w:hint="default"/>
      </w:rPr>
    </w:lvl>
    <w:lvl w:ilvl="5">
      <w:start w:val="1"/>
      <w:numFmt w:val="decimal"/>
      <w:lvlText w:val="%1.%2.%3.%4.%5.%6"/>
      <w:lvlJc w:val="left"/>
      <w:pPr>
        <w:ind w:left="11450" w:hanging="1080"/>
      </w:pPr>
      <w:rPr>
        <w:rFonts w:hint="default"/>
      </w:rPr>
    </w:lvl>
    <w:lvl w:ilvl="6">
      <w:start w:val="1"/>
      <w:numFmt w:val="decimal"/>
      <w:lvlText w:val="%1.%2.%3.%4.%5.%6.%7"/>
      <w:lvlJc w:val="left"/>
      <w:pPr>
        <w:ind w:left="13884" w:hanging="1440"/>
      </w:pPr>
      <w:rPr>
        <w:rFonts w:hint="default"/>
      </w:rPr>
    </w:lvl>
    <w:lvl w:ilvl="7">
      <w:start w:val="1"/>
      <w:numFmt w:val="decimal"/>
      <w:lvlText w:val="%1.%2.%3.%4.%5.%6.%7.%8"/>
      <w:lvlJc w:val="left"/>
      <w:pPr>
        <w:ind w:left="15958" w:hanging="1440"/>
      </w:pPr>
      <w:rPr>
        <w:rFonts w:hint="default"/>
      </w:rPr>
    </w:lvl>
    <w:lvl w:ilvl="8">
      <w:start w:val="1"/>
      <w:numFmt w:val="decimal"/>
      <w:lvlText w:val="%1.%2.%3.%4.%5.%6.%7.%8.%9"/>
      <w:lvlJc w:val="left"/>
      <w:pPr>
        <w:ind w:left="18392" w:hanging="1800"/>
      </w:pPr>
      <w:rPr>
        <w:rFonts w:hint="default"/>
      </w:rPr>
    </w:lvl>
  </w:abstractNum>
  <w:abstractNum w:abstractNumId="2" w15:restartNumberingAfterBreak="0">
    <w:nsid w:val="127F348A"/>
    <w:multiLevelType w:val="multilevel"/>
    <w:tmpl w:val="C2B651B0"/>
    <w:lvl w:ilvl="0">
      <w:start w:val="1"/>
      <w:numFmt w:val="bullet"/>
      <w:lvlText w:val=""/>
      <w:lvlJc w:val="left"/>
      <w:pPr>
        <w:ind w:left="360" w:hanging="360"/>
      </w:pPr>
      <w:rPr>
        <w:rFonts w:ascii="Symbol" w:hAnsi="Symbol"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084CD0"/>
    <w:multiLevelType w:val="hybridMultilevel"/>
    <w:tmpl w:val="DD5A81D8"/>
    <w:lvl w:ilvl="0" w:tplc="E28815E2">
      <w:start w:val="1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F6023"/>
    <w:multiLevelType w:val="hybridMultilevel"/>
    <w:tmpl w:val="7C74DC30"/>
    <w:lvl w:ilvl="0" w:tplc="D9AC4702">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1135A"/>
    <w:multiLevelType w:val="hybridMultilevel"/>
    <w:tmpl w:val="8A42709C"/>
    <w:lvl w:ilvl="0" w:tplc="D136A0F6">
      <w:start w:val="1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A1D81"/>
    <w:multiLevelType w:val="hybridMultilevel"/>
    <w:tmpl w:val="7868AFD4"/>
    <w:lvl w:ilvl="0" w:tplc="6150BA74">
      <w:start w:val="16"/>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39A11EF3"/>
    <w:multiLevelType w:val="hybridMultilevel"/>
    <w:tmpl w:val="1122A046"/>
    <w:lvl w:ilvl="0" w:tplc="9A28A046">
      <w:start w:val="15"/>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E26028"/>
    <w:multiLevelType w:val="hybridMultilevel"/>
    <w:tmpl w:val="106EA916"/>
    <w:lvl w:ilvl="0" w:tplc="B80C550C">
      <w:start w:val="1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BD414B"/>
    <w:multiLevelType w:val="multilevel"/>
    <w:tmpl w:val="F98E853A"/>
    <w:lvl w:ilvl="0">
      <w:start w:val="1"/>
      <w:numFmt w:val="decimal"/>
      <w:lvlText w:val="%1."/>
      <w:lvlJc w:val="left"/>
      <w:pPr>
        <w:ind w:left="720" w:hanging="360"/>
      </w:pPr>
    </w:lvl>
    <w:lvl w:ilvl="1">
      <w:start w:val="1"/>
      <w:numFmt w:val="decimal"/>
      <w:isLgl/>
      <w:lvlText w:val="%1.%2."/>
      <w:lvlJc w:val="left"/>
      <w:pPr>
        <w:ind w:left="1577"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931" w:hanging="1080"/>
      </w:pPr>
      <w:rPr>
        <w:rFonts w:hint="default"/>
      </w:rPr>
    </w:lvl>
    <w:lvl w:ilvl="4">
      <w:start w:val="1"/>
      <w:numFmt w:val="decimal"/>
      <w:isLgl/>
      <w:lvlText w:val="%1.%2.%3.%4.%5."/>
      <w:lvlJc w:val="left"/>
      <w:pPr>
        <w:ind w:left="3428" w:hanging="1080"/>
      </w:pPr>
      <w:rPr>
        <w:rFonts w:hint="default"/>
      </w:rPr>
    </w:lvl>
    <w:lvl w:ilvl="5">
      <w:start w:val="1"/>
      <w:numFmt w:val="decimal"/>
      <w:isLgl/>
      <w:lvlText w:val="%1.%2.%3.%4.%5.%6."/>
      <w:lvlJc w:val="left"/>
      <w:pPr>
        <w:ind w:left="4285" w:hanging="1440"/>
      </w:pPr>
      <w:rPr>
        <w:rFonts w:hint="default"/>
      </w:rPr>
    </w:lvl>
    <w:lvl w:ilvl="6">
      <w:start w:val="1"/>
      <w:numFmt w:val="decimal"/>
      <w:isLgl/>
      <w:lvlText w:val="%1.%2.%3.%4.%5.%6.%7."/>
      <w:lvlJc w:val="left"/>
      <w:pPr>
        <w:ind w:left="4782" w:hanging="1440"/>
      </w:pPr>
      <w:rPr>
        <w:rFonts w:hint="default"/>
      </w:rPr>
    </w:lvl>
    <w:lvl w:ilvl="7">
      <w:start w:val="1"/>
      <w:numFmt w:val="decimal"/>
      <w:isLgl/>
      <w:lvlText w:val="%1.%2.%3.%4.%5.%6.%7.%8."/>
      <w:lvlJc w:val="left"/>
      <w:pPr>
        <w:ind w:left="5639" w:hanging="1800"/>
      </w:pPr>
      <w:rPr>
        <w:rFonts w:hint="default"/>
      </w:rPr>
    </w:lvl>
    <w:lvl w:ilvl="8">
      <w:start w:val="1"/>
      <w:numFmt w:val="decimal"/>
      <w:isLgl/>
      <w:lvlText w:val="%1.%2.%3.%4.%5.%6.%7.%8.%9."/>
      <w:lvlJc w:val="left"/>
      <w:pPr>
        <w:ind w:left="6136" w:hanging="1800"/>
      </w:pPr>
      <w:rPr>
        <w:rFonts w:hint="default"/>
      </w:rPr>
    </w:lvl>
  </w:abstractNum>
  <w:abstractNum w:abstractNumId="10" w15:restartNumberingAfterBreak="0">
    <w:nsid w:val="40DC030D"/>
    <w:multiLevelType w:val="multilevel"/>
    <w:tmpl w:val="22E89040"/>
    <w:lvl w:ilvl="0">
      <w:start w:val="1"/>
      <w:numFmt w:val="decimal"/>
      <w:lvlText w:val="%1."/>
      <w:lvlJc w:val="left"/>
      <w:pPr>
        <w:ind w:left="360" w:hanging="360"/>
      </w:pPr>
      <w:rPr>
        <w:b/>
        <w:sz w:val="22"/>
        <w:szCs w:val="22"/>
      </w:rPr>
    </w:lvl>
    <w:lvl w:ilvl="1">
      <w:start w:val="1"/>
      <w:numFmt w:val="decimal"/>
      <w:isLgl/>
      <w:lvlText w:val="%1.%2"/>
      <w:lvlJc w:val="left"/>
      <w:pPr>
        <w:ind w:left="360" w:hanging="360"/>
      </w:pPr>
      <w:rPr>
        <w:rFonts w:ascii="Franklin Gothic Book" w:hAnsi="Franklin Gothic Book" w:hint="default"/>
        <w:b w:val="0"/>
        <w:sz w:val="22"/>
        <w:szCs w:val="22"/>
      </w:rPr>
    </w:lvl>
    <w:lvl w:ilvl="2">
      <w:start w:val="1"/>
      <w:numFmt w:val="decimal"/>
      <w:isLgl/>
      <w:lvlText w:val="%1.%2.%3"/>
      <w:lvlJc w:val="left"/>
      <w:pPr>
        <w:ind w:left="1430" w:hanging="720"/>
      </w:pPr>
      <w:rPr>
        <w:rFonts w:hint="default"/>
        <w:b w:val="0"/>
        <w:color w:val="000000" w:themeColor="text1"/>
        <w:sz w:val="22"/>
        <w:szCs w:val="22"/>
      </w:rPr>
    </w:lvl>
    <w:lvl w:ilvl="3">
      <w:start w:val="1"/>
      <w:numFmt w:val="decimal"/>
      <w:isLgl/>
      <w:lvlText w:val="%1.%2.%3.%4"/>
      <w:lvlJc w:val="left"/>
      <w:pPr>
        <w:ind w:left="1713"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40E83D7A"/>
    <w:multiLevelType w:val="multilevel"/>
    <w:tmpl w:val="498E29BA"/>
    <w:lvl w:ilvl="0">
      <w:start w:val="13"/>
      <w:numFmt w:val="decimal"/>
      <w:lvlText w:val="%1."/>
      <w:lvlJc w:val="left"/>
      <w:pPr>
        <w:ind w:left="720" w:hanging="720"/>
      </w:pPr>
      <w:rPr>
        <w:rFonts w:eastAsia="Calibri" w:hint="default"/>
      </w:rPr>
    </w:lvl>
    <w:lvl w:ilvl="1">
      <w:start w:val="5"/>
      <w:numFmt w:val="decimal"/>
      <w:lvlText w:val="%1.%2."/>
      <w:lvlJc w:val="left"/>
      <w:pPr>
        <w:ind w:left="1358" w:hanging="720"/>
      </w:pPr>
      <w:rPr>
        <w:rFonts w:eastAsia="Calibri" w:hint="default"/>
      </w:rPr>
    </w:lvl>
    <w:lvl w:ilvl="2">
      <w:start w:val="2"/>
      <w:numFmt w:val="decimal"/>
      <w:lvlText w:val="%1.%2.%3."/>
      <w:lvlJc w:val="left"/>
      <w:pPr>
        <w:ind w:left="1996" w:hanging="720"/>
      </w:pPr>
      <w:rPr>
        <w:rFonts w:eastAsia="Calibri" w:hint="default"/>
      </w:rPr>
    </w:lvl>
    <w:lvl w:ilvl="3">
      <w:start w:val="1"/>
      <w:numFmt w:val="decimal"/>
      <w:lvlText w:val="%1.%2.%3.%4."/>
      <w:lvlJc w:val="left"/>
      <w:pPr>
        <w:ind w:left="2994" w:hanging="1080"/>
      </w:pPr>
      <w:rPr>
        <w:rFonts w:eastAsia="Calibri" w:hint="default"/>
      </w:rPr>
    </w:lvl>
    <w:lvl w:ilvl="4">
      <w:start w:val="1"/>
      <w:numFmt w:val="decimal"/>
      <w:lvlText w:val="%1.%2.%3.%4.%5."/>
      <w:lvlJc w:val="left"/>
      <w:pPr>
        <w:ind w:left="3632" w:hanging="1080"/>
      </w:pPr>
      <w:rPr>
        <w:rFonts w:eastAsia="Calibri" w:hint="default"/>
      </w:rPr>
    </w:lvl>
    <w:lvl w:ilvl="5">
      <w:start w:val="1"/>
      <w:numFmt w:val="decimal"/>
      <w:lvlText w:val="%1.%2.%3.%4.%5.%6."/>
      <w:lvlJc w:val="left"/>
      <w:pPr>
        <w:ind w:left="4630" w:hanging="144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6266" w:hanging="1800"/>
      </w:pPr>
      <w:rPr>
        <w:rFonts w:eastAsia="Calibri" w:hint="default"/>
      </w:rPr>
    </w:lvl>
    <w:lvl w:ilvl="8">
      <w:start w:val="1"/>
      <w:numFmt w:val="decimal"/>
      <w:lvlText w:val="%1.%2.%3.%4.%5.%6.%7.%8.%9."/>
      <w:lvlJc w:val="left"/>
      <w:pPr>
        <w:ind w:left="7264" w:hanging="2160"/>
      </w:pPr>
      <w:rPr>
        <w:rFonts w:eastAsia="Calibri" w:hint="default"/>
      </w:rPr>
    </w:lvl>
  </w:abstractNum>
  <w:abstractNum w:abstractNumId="12" w15:restartNumberingAfterBreak="0">
    <w:nsid w:val="4B066438"/>
    <w:multiLevelType w:val="hybridMultilevel"/>
    <w:tmpl w:val="419699FC"/>
    <w:lvl w:ilvl="0" w:tplc="4D4EFBAA">
      <w:start w:val="1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A813E3"/>
    <w:multiLevelType w:val="multilevel"/>
    <w:tmpl w:val="AEDCABB4"/>
    <w:lvl w:ilvl="0">
      <w:start w:val="1"/>
      <w:numFmt w:val="decimal"/>
      <w:lvlText w:val="%1."/>
      <w:lvlJc w:val="left"/>
      <w:pPr>
        <w:ind w:left="1440" w:hanging="360"/>
      </w:pPr>
      <w:rPr>
        <w:b/>
      </w:rPr>
    </w:lvl>
    <w:lvl w:ilvl="1">
      <w:start w:val="1"/>
      <w:numFmt w:val="decimal"/>
      <w:isLgl/>
      <w:lvlText w:val="%1.%2"/>
      <w:lvlJc w:val="left"/>
      <w:pPr>
        <w:ind w:left="928"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180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C951708"/>
    <w:multiLevelType w:val="multilevel"/>
    <w:tmpl w:val="539E59A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511C1E"/>
    <w:multiLevelType w:val="multilevel"/>
    <w:tmpl w:val="ADF66B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017A1"/>
    <w:multiLevelType w:val="hybridMultilevel"/>
    <w:tmpl w:val="7898DB4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 w15:restartNumberingAfterBreak="0">
    <w:nsid w:val="7D946982"/>
    <w:multiLevelType w:val="multilevel"/>
    <w:tmpl w:val="AEDCABB4"/>
    <w:lvl w:ilvl="0">
      <w:start w:val="1"/>
      <w:numFmt w:val="decimal"/>
      <w:lvlText w:val="%1."/>
      <w:lvlJc w:val="left"/>
      <w:pPr>
        <w:ind w:left="1440" w:hanging="360"/>
      </w:pPr>
      <w:rPr>
        <w:b/>
      </w:rPr>
    </w:lvl>
    <w:lvl w:ilvl="1">
      <w:start w:val="1"/>
      <w:numFmt w:val="decimal"/>
      <w:isLgl/>
      <w:lvlText w:val="%1.%2"/>
      <w:lvlJc w:val="left"/>
      <w:pPr>
        <w:ind w:left="1070"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180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7"/>
  </w:num>
  <w:num w:numId="2">
    <w:abstractNumId w:val="10"/>
  </w:num>
  <w:num w:numId="3">
    <w:abstractNumId w:val="2"/>
  </w:num>
  <w:num w:numId="4">
    <w:abstractNumId w:val="16"/>
  </w:num>
  <w:num w:numId="5">
    <w:abstractNumId w:val="14"/>
  </w:num>
  <w:num w:numId="6">
    <w:abstractNumId w:val="9"/>
  </w:num>
  <w:num w:numId="7">
    <w:abstractNumId w:val="1"/>
  </w:num>
  <w:num w:numId="8">
    <w:abstractNumId w:val="11"/>
  </w:num>
  <w:num w:numId="9">
    <w:abstractNumId w:val="0"/>
  </w:num>
  <w:num w:numId="10">
    <w:abstractNumId w:val="15"/>
  </w:num>
  <w:num w:numId="11">
    <w:abstractNumId w:val="4"/>
  </w:num>
  <w:num w:numId="12">
    <w:abstractNumId w:val="13"/>
  </w:num>
  <w:num w:numId="13">
    <w:abstractNumId w:val="7"/>
  </w:num>
  <w:num w:numId="14">
    <w:abstractNumId w:val="5"/>
  </w:num>
  <w:num w:numId="15">
    <w:abstractNumId w:val="3"/>
  </w:num>
  <w:num w:numId="16">
    <w:abstractNumId w:val="12"/>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B2"/>
    <w:rsid w:val="000056BA"/>
    <w:rsid w:val="00013C85"/>
    <w:rsid w:val="00103AF8"/>
    <w:rsid w:val="00142109"/>
    <w:rsid w:val="00172A6A"/>
    <w:rsid w:val="00192894"/>
    <w:rsid w:val="0029724B"/>
    <w:rsid w:val="002F3A1D"/>
    <w:rsid w:val="0034750B"/>
    <w:rsid w:val="003953B0"/>
    <w:rsid w:val="004563DC"/>
    <w:rsid w:val="00486976"/>
    <w:rsid w:val="004A1507"/>
    <w:rsid w:val="004B6985"/>
    <w:rsid w:val="004B756A"/>
    <w:rsid w:val="005C47B2"/>
    <w:rsid w:val="00632F67"/>
    <w:rsid w:val="006C2905"/>
    <w:rsid w:val="006D6AFA"/>
    <w:rsid w:val="008369AC"/>
    <w:rsid w:val="008D38EB"/>
    <w:rsid w:val="00950A1D"/>
    <w:rsid w:val="00950B46"/>
    <w:rsid w:val="009859AE"/>
    <w:rsid w:val="00A50619"/>
    <w:rsid w:val="00A64535"/>
    <w:rsid w:val="00AC1C6C"/>
    <w:rsid w:val="00AC2C25"/>
    <w:rsid w:val="00BA45C3"/>
    <w:rsid w:val="00BB3AF5"/>
    <w:rsid w:val="00BB748B"/>
    <w:rsid w:val="00BD1383"/>
    <w:rsid w:val="00C06A89"/>
    <w:rsid w:val="00C81809"/>
    <w:rsid w:val="00CC230E"/>
    <w:rsid w:val="00D44709"/>
    <w:rsid w:val="00D80134"/>
    <w:rsid w:val="00DB0961"/>
    <w:rsid w:val="00E64561"/>
    <w:rsid w:val="00EC4E4D"/>
    <w:rsid w:val="00F52A87"/>
    <w:rsid w:val="00F76F85"/>
    <w:rsid w:val="00FB0E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8174"/>
  <w15:chartTrackingRefBased/>
  <w15:docId w15:val="{E5FC6F2B-47F7-4A3C-A9B4-349AAA59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A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Body Texte,List Paragraph1,Para. de Liste,lp1,Preambuła,Lista - poziom 1,Tabela - naglowek,SM-nagłówek2,CP-UC,1_literowka,Literowanie,Akapit z listą;1_literowka,Wypunktowanie,Tytuły,Lista num,Normal,Akapit z listą3,L1"/>
    <w:basedOn w:val="Normalny"/>
    <w:link w:val="AkapitzlistZnak"/>
    <w:uiPriority w:val="34"/>
    <w:qFormat/>
    <w:rsid w:val="006D6AF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Wypunktowanie Znak"/>
    <w:link w:val="Akapitzlist"/>
    <w:uiPriority w:val="34"/>
    <w:qFormat/>
    <w:locked/>
    <w:rsid w:val="006D6AFA"/>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369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9AC"/>
  </w:style>
  <w:style w:type="character" w:styleId="Odwoaniedokomentarza">
    <w:name w:val="annotation reference"/>
    <w:basedOn w:val="Domylnaczcionkaakapitu"/>
    <w:uiPriority w:val="99"/>
    <w:semiHidden/>
    <w:unhideWhenUsed/>
    <w:rsid w:val="008369AC"/>
    <w:rPr>
      <w:sz w:val="16"/>
      <w:szCs w:val="16"/>
    </w:rPr>
  </w:style>
  <w:style w:type="paragraph" w:styleId="Tekstkomentarza">
    <w:name w:val="annotation text"/>
    <w:basedOn w:val="Normalny"/>
    <w:link w:val="TekstkomentarzaZnak"/>
    <w:uiPriority w:val="99"/>
    <w:semiHidden/>
    <w:unhideWhenUsed/>
    <w:rsid w:val="00836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69AC"/>
    <w:rPr>
      <w:sz w:val="20"/>
      <w:szCs w:val="20"/>
    </w:rPr>
  </w:style>
  <w:style w:type="paragraph" w:styleId="Tekstdymka">
    <w:name w:val="Balloon Text"/>
    <w:basedOn w:val="Normalny"/>
    <w:link w:val="TekstdymkaZnak"/>
    <w:uiPriority w:val="99"/>
    <w:semiHidden/>
    <w:unhideWhenUsed/>
    <w:rsid w:val="00836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69AC"/>
    <w:rPr>
      <w:rFonts w:ascii="Segoe UI" w:hAnsi="Segoe UI" w:cs="Segoe UI"/>
      <w:sz w:val="18"/>
      <w:szCs w:val="18"/>
    </w:rPr>
  </w:style>
  <w:style w:type="paragraph" w:styleId="Bezodstpw">
    <w:name w:val="No Spacing"/>
    <w:uiPriority w:val="1"/>
    <w:qFormat/>
    <w:rsid w:val="00192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6357-5026-4255-ABCF-2DF67D3F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1641</Words>
  <Characters>9847</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Koperski Jan</dc:creator>
  <cp:keywords/>
  <dc:description/>
  <cp:lastModifiedBy>Babiarz Piotr</cp:lastModifiedBy>
  <cp:revision>24</cp:revision>
  <cp:lastPrinted>2025-01-22T09:39:00Z</cp:lastPrinted>
  <dcterms:created xsi:type="dcterms:W3CDTF">2022-04-25T08:29:00Z</dcterms:created>
  <dcterms:modified xsi:type="dcterms:W3CDTF">2025-01-22T14:12:00Z</dcterms:modified>
</cp:coreProperties>
</file>